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38C2" w:rsidRPr="00141C3E" w:rsidRDefault="00FE38C2" w:rsidP="000C5F53">
      <w:pPr>
        <w:jc w:val="center"/>
        <w:rPr>
          <w:sz w:val="28"/>
          <w:szCs w:val="28"/>
        </w:rPr>
      </w:pPr>
      <w:r w:rsidRPr="00141C3E">
        <w:rPr>
          <w:noProof/>
          <w:sz w:val="28"/>
          <w:szCs w:val="28"/>
          <w:lang w:eastAsia="uk-UA"/>
        </w:rPr>
        <mc:AlternateContent>
          <mc:Choice Requires="wps">
            <w:drawing>
              <wp:anchor distT="0" distB="0" distL="114300" distR="114300" simplePos="0" relativeHeight="251659264" behindDoc="0" locked="0" layoutInCell="1" allowOverlap="1" wp14:anchorId="3A6DEE24" wp14:editId="2655BE49">
                <wp:simplePos x="0" y="0"/>
                <wp:positionH relativeFrom="column">
                  <wp:posOffset>0</wp:posOffset>
                </wp:positionH>
                <wp:positionV relativeFrom="paragraph">
                  <wp:posOffset>0</wp:posOffset>
                </wp:positionV>
                <wp:extent cx="635000" cy="635000"/>
                <wp:effectExtent l="0" t="0" r="0" b="0"/>
                <wp:wrapNone/>
                <wp:docPr id="2" name="_x0000_tole_rId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E5254" id="_x0000_tole_rId2"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" filled="f" stroked="f"/>
            </w:pict>
          </mc:Fallback>
        </mc:AlternateContent>
      </w:r>
      <w:r w:rsidRPr="00141C3E">
        <w:rPr>
          <w:sz w:val="28"/>
          <w:szCs w:val="28"/>
        </w:rPr>
        <w:object w:dxaOrig="443" w:dyaOrig="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alt="" style="width:45pt;height:60pt;visibility:visible;mso-width-percent:0;mso-height-percent:0;mso-wrap-distance-right:0;mso-width-percent:0;mso-height-percent:0" o:ole="">
            <v:imagedata r:id="rId7" o:title=""/>
          </v:shape>
          <o:OLEObject Type="Embed" ProgID="Word.Picture.8" ShapeID="ole_rId2" DrawAspect="Content" ObjectID="_1824430321" r:id="rId8"/>
        </w:object>
      </w:r>
    </w:p>
    <w:p w:rsidR="00FE38C2" w:rsidRPr="00141C3E" w:rsidRDefault="00FE38C2" w:rsidP="000C5F53">
      <w:pPr>
        <w:contextualSpacing/>
        <w:jc w:val="center"/>
        <w:rPr>
          <w:color w:val="000000"/>
          <w:sz w:val="28"/>
          <w:szCs w:val="28"/>
        </w:rPr>
      </w:pPr>
      <w:r w:rsidRPr="00141C3E">
        <w:rPr>
          <w:color w:val="000000"/>
          <w:sz w:val="28"/>
          <w:szCs w:val="28"/>
        </w:rPr>
        <w:t>МІНІСТЕРСТВО ОХОРОНИ ЗДОРОВ’Я УКРАЇНИ</w:t>
      </w:r>
    </w:p>
    <w:p w:rsidR="00FE38C2" w:rsidRPr="00141C3E" w:rsidRDefault="00FE38C2" w:rsidP="000C5F53">
      <w:pPr>
        <w:contextualSpacing/>
        <w:jc w:val="center"/>
        <w:rPr>
          <w:b/>
          <w:color w:val="000000"/>
          <w:sz w:val="28"/>
          <w:szCs w:val="28"/>
        </w:rPr>
      </w:pPr>
      <w:r w:rsidRPr="00141C3E">
        <w:rPr>
          <w:b/>
          <w:color w:val="000000"/>
          <w:sz w:val="28"/>
          <w:szCs w:val="28"/>
        </w:rPr>
        <w:t>НАЦІОНАЛЬНИЙ УНІВЕРСИТЕТ ОХОРОНИ ЗДОРОВ’Я УКРАЇНИ</w:t>
      </w:r>
    </w:p>
    <w:p w:rsidR="00FE38C2" w:rsidRPr="00141C3E" w:rsidRDefault="00FE38C2" w:rsidP="000C5F53">
      <w:pPr>
        <w:contextualSpacing/>
        <w:jc w:val="center"/>
        <w:rPr>
          <w:b/>
          <w:color w:val="000000"/>
          <w:sz w:val="28"/>
          <w:szCs w:val="28"/>
        </w:rPr>
      </w:pPr>
      <w:r w:rsidRPr="00141C3E">
        <w:rPr>
          <w:b/>
          <w:color w:val="000000"/>
          <w:sz w:val="28"/>
          <w:szCs w:val="28"/>
        </w:rPr>
        <w:t>ІМЕНІ П. Л. ШУПИКА</w:t>
      </w:r>
    </w:p>
    <w:p w:rsidR="00FE38C2" w:rsidRPr="00141C3E" w:rsidRDefault="00FE38C2" w:rsidP="000C5F53">
      <w:pPr>
        <w:jc w:val="both"/>
        <w:rPr>
          <w:b/>
          <w:color w:val="000000"/>
          <w:sz w:val="28"/>
          <w:szCs w:val="28"/>
        </w:rPr>
      </w:pPr>
    </w:p>
    <w:p w:rsidR="00FE38C2" w:rsidRPr="00141C3E" w:rsidRDefault="00FE38C2" w:rsidP="000C5F53">
      <w:pPr>
        <w:jc w:val="both"/>
        <w:rPr>
          <w:b/>
          <w:color w:val="000000"/>
          <w:sz w:val="28"/>
          <w:szCs w:val="28"/>
        </w:rPr>
      </w:pPr>
    </w:p>
    <w:p w:rsidR="00461001" w:rsidRPr="00141C3E" w:rsidRDefault="00461001" w:rsidP="000C5F53">
      <w:pPr>
        <w:contextualSpacing/>
        <w:jc w:val="both"/>
        <w:rPr>
          <w:b/>
          <w:color w:val="000000"/>
          <w:sz w:val="28"/>
          <w:szCs w:val="28"/>
        </w:rPr>
      </w:pPr>
    </w:p>
    <w:p w:rsidR="00FE38C2" w:rsidRPr="00141C3E" w:rsidRDefault="00FE38C2" w:rsidP="00461001">
      <w:pPr>
        <w:ind w:left="5529"/>
        <w:contextualSpacing/>
        <w:jc w:val="both"/>
        <w:rPr>
          <w:b/>
          <w:color w:val="000000"/>
          <w:sz w:val="28"/>
          <w:szCs w:val="28"/>
        </w:rPr>
      </w:pPr>
      <w:r w:rsidRPr="00141C3E">
        <w:rPr>
          <w:b/>
          <w:color w:val="000000"/>
          <w:sz w:val="28"/>
          <w:szCs w:val="28"/>
        </w:rPr>
        <w:t xml:space="preserve">ЗАТВЕРДЖЕНО </w:t>
      </w:r>
    </w:p>
    <w:p w:rsidR="00FE38C2" w:rsidRPr="00141C3E" w:rsidRDefault="00FE38C2" w:rsidP="00461001">
      <w:pPr>
        <w:tabs>
          <w:tab w:val="left" w:pos="8670"/>
        </w:tabs>
        <w:ind w:left="5529"/>
        <w:contextualSpacing/>
        <w:jc w:val="both"/>
        <w:rPr>
          <w:color w:val="000000"/>
          <w:sz w:val="28"/>
          <w:szCs w:val="28"/>
        </w:rPr>
      </w:pPr>
      <w:r w:rsidRPr="00141C3E">
        <w:rPr>
          <w:color w:val="000000"/>
          <w:sz w:val="28"/>
          <w:szCs w:val="28"/>
        </w:rPr>
        <w:t>Рішення вченої ради</w:t>
      </w:r>
      <w:r w:rsidRPr="00141C3E">
        <w:rPr>
          <w:color w:val="000000"/>
          <w:sz w:val="28"/>
          <w:szCs w:val="28"/>
        </w:rPr>
        <w:tab/>
      </w:r>
    </w:p>
    <w:p w:rsidR="00FE38C2" w:rsidRPr="00141C3E" w:rsidRDefault="00FE38C2" w:rsidP="00461001">
      <w:pPr>
        <w:ind w:left="5529"/>
        <w:contextualSpacing/>
        <w:jc w:val="both"/>
        <w:rPr>
          <w:color w:val="000000"/>
          <w:sz w:val="28"/>
          <w:szCs w:val="28"/>
        </w:rPr>
      </w:pPr>
      <w:r w:rsidRPr="00141C3E">
        <w:rPr>
          <w:color w:val="000000"/>
          <w:sz w:val="28"/>
          <w:szCs w:val="28"/>
        </w:rPr>
        <w:t>НУОЗ України імені П. Л. Шупика</w:t>
      </w:r>
    </w:p>
    <w:p w:rsidR="00FE38C2" w:rsidRPr="00141C3E" w:rsidRDefault="00FE38C2" w:rsidP="00461001">
      <w:pPr>
        <w:ind w:left="5529"/>
        <w:contextualSpacing/>
        <w:jc w:val="both"/>
        <w:rPr>
          <w:color w:val="000000"/>
          <w:sz w:val="28"/>
          <w:szCs w:val="28"/>
        </w:rPr>
      </w:pPr>
      <w:r w:rsidRPr="00141C3E">
        <w:rPr>
          <w:color w:val="000000"/>
          <w:sz w:val="28"/>
          <w:szCs w:val="28"/>
        </w:rPr>
        <w:t xml:space="preserve">Протокол від </w:t>
      </w:r>
      <w:r w:rsidR="000C5F53" w:rsidRPr="00141C3E">
        <w:rPr>
          <w:color w:val="000000"/>
          <w:sz w:val="28"/>
          <w:szCs w:val="28"/>
        </w:rPr>
        <w:t>___________</w:t>
      </w:r>
      <w:r w:rsidRPr="00141C3E">
        <w:rPr>
          <w:color w:val="000000"/>
          <w:sz w:val="28"/>
          <w:szCs w:val="28"/>
        </w:rPr>
        <w:t xml:space="preserve"> № </w:t>
      </w:r>
      <w:r w:rsidR="000C5F53" w:rsidRPr="00141C3E">
        <w:rPr>
          <w:color w:val="000000"/>
          <w:sz w:val="28"/>
          <w:szCs w:val="28"/>
        </w:rPr>
        <w:t>____</w:t>
      </w:r>
    </w:p>
    <w:p w:rsidR="00FE38C2" w:rsidRPr="00141C3E" w:rsidRDefault="00FE38C2" w:rsidP="00461001">
      <w:pPr>
        <w:ind w:left="5529"/>
        <w:contextualSpacing/>
        <w:jc w:val="both"/>
        <w:rPr>
          <w:color w:val="000000"/>
          <w:sz w:val="28"/>
          <w:szCs w:val="28"/>
        </w:rPr>
      </w:pPr>
    </w:p>
    <w:p w:rsidR="00FE38C2" w:rsidRPr="00141C3E" w:rsidRDefault="00FE38C2" w:rsidP="00461001">
      <w:pPr>
        <w:ind w:left="5529"/>
        <w:contextualSpacing/>
        <w:jc w:val="both"/>
        <w:rPr>
          <w:b/>
          <w:color w:val="000000"/>
          <w:sz w:val="28"/>
          <w:szCs w:val="28"/>
        </w:rPr>
      </w:pPr>
      <w:r w:rsidRPr="00141C3E">
        <w:rPr>
          <w:b/>
          <w:color w:val="000000"/>
          <w:sz w:val="28"/>
          <w:szCs w:val="28"/>
        </w:rPr>
        <w:t xml:space="preserve">Уведено в дію </w:t>
      </w:r>
    </w:p>
    <w:p w:rsidR="00FE38C2" w:rsidRPr="00141C3E" w:rsidRDefault="00FE38C2" w:rsidP="00461001">
      <w:pPr>
        <w:ind w:left="5529"/>
        <w:contextualSpacing/>
        <w:jc w:val="both"/>
        <w:rPr>
          <w:color w:val="000000"/>
          <w:sz w:val="28"/>
          <w:szCs w:val="28"/>
        </w:rPr>
      </w:pPr>
      <w:r w:rsidRPr="00141C3E">
        <w:rPr>
          <w:color w:val="000000"/>
          <w:sz w:val="28"/>
          <w:szCs w:val="28"/>
        </w:rPr>
        <w:t xml:space="preserve">Наказ НУОЗ України імені </w:t>
      </w:r>
    </w:p>
    <w:p w:rsidR="00FE38C2" w:rsidRPr="00141C3E" w:rsidRDefault="00FE38C2" w:rsidP="00461001">
      <w:pPr>
        <w:ind w:left="5529"/>
        <w:contextualSpacing/>
        <w:jc w:val="both"/>
        <w:rPr>
          <w:color w:val="000000"/>
          <w:sz w:val="28"/>
          <w:szCs w:val="28"/>
        </w:rPr>
      </w:pPr>
      <w:r w:rsidRPr="00141C3E">
        <w:rPr>
          <w:color w:val="000000"/>
          <w:sz w:val="28"/>
          <w:szCs w:val="28"/>
        </w:rPr>
        <w:t>П. Л. Шупика</w:t>
      </w:r>
    </w:p>
    <w:p w:rsidR="00FE38C2" w:rsidRPr="00141C3E" w:rsidRDefault="000C5F53" w:rsidP="00461001">
      <w:pPr>
        <w:ind w:left="5529"/>
        <w:contextualSpacing/>
        <w:jc w:val="both"/>
        <w:rPr>
          <w:b/>
          <w:sz w:val="28"/>
          <w:szCs w:val="28"/>
        </w:rPr>
      </w:pPr>
      <w:r w:rsidRPr="00141C3E">
        <w:rPr>
          <w:color w:val="000000"/>
          <w:sz w:val="28"/>
          <w:szCs w:val="28"/>
        </w:rPr>
        <w:t>в</w:t>
      </w:r>
      <w:r w:rsidR="00FE38C2" w:rsidRPr="00141C3E">
        <w:rPr>
          <w:color w:val="000000"/>
          <w:sz w:val="28"/>
          <w:szCs w:val="28"/>
        </w:rPr>
        <w:t xml:space="preserve">ід </w:t>
      </w:r>
      <w:r w:rsidRPr="00141C3E">
        <w:rPr>
          <w:color w:val="000000"/>
          <w:sz w:val="28"/>
          <w:szCs w:val="28"/>
        </w:rPr>
        <w:t>____________ № ____</w:t>
      </w:r>
    </w:p>
    <w:p w:rsidR="00FE38C2" w:rsidRPr="00141C3E" w:rsidRDefault="00FE38C2" w:rsidP="000C5F53">
      <w:pPr>
        <w:jc w:val="both"/>
        <w:rPr>
          <w:b/>
          <w:sz w:val="28"/>
          <w:szCs w:val="28"/>
        </w:rPr>
      </w:pPr>
    </w:p>
    <w:p w:rsidR="00FE38C2" w:rsidRPr="00141C3E" w:rsidRDefault="00FE38C2" w:rsidP="000C5F53">
      <w:pPr>
        <w:jc w:val="both"/>
        <w:rPr>
          <w:b/>
          <w:sz w:val="28"/>
          <w:szCs w:val="28"/>
        </w:rPr>
      </w:pPr>
    </w:p>
    <w:p w:rsidR="00FE38C2" w:rsidRPr="00141C3E" w:rsidRDefault="00FE38C2" w:rsidP="000C5F53">
      <w:pPr>
        <w:jc w:val="both"/>
        <w:rPr>
          <w:b/>
          <w:sz w:val="28"/>
          <w:szCs w:val="28"/>
        </w:rPr>
      </w:pPr>
    </w:p>
    <w:p w:rsidR="00FE38C2" w:rsidRPr="00141C3E" w:rsidRDefault="00FE38C2" w:rsidP="000C5F53">
      <w:pPr>
        <w:jc w:val="both"/>
        <w:rPr>
          <w:b/>
          <w:sz w:val="28"/>
          <w:szCs w:val="28"/>
        </w:rPr>
      </w:pPr>
    </w:p>
    <w:p w:rsidR="00FE38C2" w:rsidRPr="00141C3E" w:rsidRDefault="00FE38C2" w:rsidP="000C5F53">
      <w:pPr>
        <w:jc w:val="center"/>
        <w:rPr>
          <w:b/>
          <w:sz w:val="28"/>
          <w:szCs w:val="28"/>
        </w:rPr>
      </w:pPr>
      <w:r w:rsidRPr="00141C3E">
        <w:rPr>
          <w:b/>
          <w:sz w:val="28"/>
          <w:szCs w:val="28"/>
        </w:rPr>
        <w:t>ПОЛОЖЕННЯ</w:t>
      </w:r>
    </w:p>
    <w:p w:rsidR="00B770E9" w:rsidRPr="00141C3E" w:rsidRDefault="00B770E9" w:rsidP="000C5F53">
      <w:pPr>
        <w:overflowPunct w:val="0"/>
        <w:jc w:val="center"/>
        <w:rPr>
          <w:b/>
          <w:bCs/>
          <w:sz w:val="28"/>
          <w:szCs w:val="28"/>
        </w:rPr>
      </w:pPr>
      <w:r w:rsidRPr="00141C3E">
        <w:rPr>
          <w:b/>
          <w:sz w:val="28"/>
          <w:szCs w:val="28"/>
        </w:rPr>
        <w:t>ПРО</w:t>
      </w:r>
      <w:r w:rsidRPr="00141C3E">
        <w:rPr>
          <w:b/>
          <w:bCs/>
          <w:sz w:val="28"/>
          <w:szCs w:val="28"/>
        </w:rPr>
        <w:t xml:space="preserve"> </w:t>
      </w:r>
      <w:r w:rsidR="000C5F53" w:rsidRPr="00141C3E">
        <w:rPr>
          <w:b/>
          <w:bCs/>
          <w:sz w:val="28"/>
          <w:szCs w:val="28"/>
        </w:rPr>
        <w:t>АКАДЕМІЧНУ МОБІЛЬНІСТЬ</w:t>
      </w:r>
    </w:p>
    <w:p w:rsidR="00B770E9" w:rsidRPr="00141C3E" w:rsidRDefault="007E2FF7" w:rsidP="000C5F53">
      <w:pPr>
        <w:overflowPunct w:val="0"/>
        <w:jc w:val="center"/>
        <w:rPr>
          <w:b/>
          <w:bCs/>
          <w:sz w:val="28"/>
          <w:szCs w:val="28"/>
        </w:rPr>
      </w:pPr>
      <w:r w:rsidRPr="00141C3E">
        <w:rPr>
          <w:b/>
          <w:bCs/>
          <w:sz w:val="28"/>
          <w:szCs w:val="28"/>
        </w:rPr>
        <w:t xml:space="preserve">У НАЦІОНАЛЬНОМУ УНІВЕРСИТЕТІ ОХОРОНИ ЗДОРОВ’Я </w:t>
      </w:r>
      <w:r w:rsidR="00B770E9" w:rsidRPr="00141C3E">
        <w:rPr>
          <w:b/>
          <w:bCs/>
          <w:sz w:val="28"/>
          <w:szCs w:val="28"/>
        </w:rPr>
        <w:t>УКРАЇНИ ІМЕНІ П. Л. ШУПИКА</w:t>
      </w:r>
    </w:p>
    <w:p w:rsidR="00FE38C2" w:rsidRPr="00141C3E" w:rsidRDefault="00FE38C2" w:rsidP="000C5F53">
      <w:pPr>
        <w:jc w:val="center"/>
        <w:rPr>
          <w:b/>
          <w:sz w:val="28"/>
          <w:szCs w:val="28"/>
        </w:rPr>
      </w:pPr>
    </w:p>
    <w:p w:rsidR="00FE38C2" w:rsidRPr="00141C3E" w:rsidRDefault="00FE38C2" w:rsidP="000C5F53">
      <w:pPr>
        <w:jc w:val="center"/>
        <w:rPr>
          <w:b/>
          <w:sz w:val="28"/>
          <w:szCs w:val="28"/>
        </w:rPr>
      </w:pPr>
      <w:r w:rsidRPr="00141C3E">
        <w:rPr>
          <w:b/>
          <w:sz w:val="28"/>
          <w:szCs w:val="28"/>
        </w:rPr>
        <w:t>___________________№__________________</w:t>
      </w:r>
    </w:p>
    <w:p w:rsidR="00FE38C2" w:rsidRPr="00141C3E" w:rsidRDefault="00FE38C2" w:rsidP="000C5F53">
      <w:pPr>
        <w:jc w:val="both"/>
        <w:rPr>
          <w:b/>
          <w:sz w:val="28"/>
          <w:szCs w:val="28"/>
        </w:rPr>
      </w:pPr>
    </w:p>
    <w:p w:rsidR="00FE38C2" w:rsidRPr="00141C3E" w:rsidRDefault="00FE38C2" w:rsidP="000C5F53">
      <w:pPr>
        <w:jc w:val="both"/>
        <w:rPr>
          <w:b/>
          <w:sz w:val="28"/>
          <w:szCs w:val="28"/>
        </w:rPr>
      </w:pPr>
    </w:p>
    <w:p w:rsidR="00FE38C2" w:rsidRPr="00141C3E" w:rsidRDefault="00FE38C2" w:rsidP="000C5F53">
      <w:pPr>
        <w:jc w:val="both"/>
        <w:rPr>
          <w:b/>
          <w:sz w:val="28"/>
          <w:szCs w:val="28"/>
        </w:rPr>
      </w:pPr>
    </w:p>
    <w:p w:rsidR="00FE38C2" w:rsidRPr="00141C3E" w:rsidRDefault="00FE38C2" w:rsidP="000C5F53">
      <w:pPr>
        <w:jc w:val="both"/>
        <w:rPr>
          <w:b/>
          <w:sz w:val="28"/>
          <w:szCs w:val="28"/>
        </w:rPr>
      </w:pPr>
    </w:p>
    <w:p w:rsidR="00FE38C2" w:rsidRPr="00141C3E" w:rsidRDefault="00FE38C2" w:rsidP="000C5F53">
      <w:pPr>
        <w:tabs>
          <w:tab w:val="left" w:pos="4536"/>
          <w:tab w:val="left" w:pos="5387"/>
        </w:tabs>
        <w:ind w:left="5387"/>
        <w:contextualSpacing/>
        <w:jc w:val="both"/>
        <w:rPr>
          <w:b/>
          <w:color w:val="000000"/>
          <w:sz w:val="28"/>
          <w:szCs w:val="28"/>
        </w:rPr>
      </w:pPr>
      <w:r w:rsidRPr="00141C3E">
        <w:rPr>
          <w:b/>
          <w:color w:val="000000"/>
          <w:sz w:val="28"/>
          <w:szCs w:val="28"/>
        </w:rPr>
        <w:t>ПОГОДЖЕНО</w:t>
      </w:r>
    </w:p>
    <w:p w:rsidR="00FE38C2" w:rsidRPr="00141C3E" w:rsidRDefault="00FE38C2" w:rsidP="000C5F53">
      <w:pPr>
        <w:tabs>
          <w:tab w:val="left" w:pos="4536"/>
          <w:tab w:val="left" w:pos="5387"/>
        </w:tabs>
        <w:ind w:left="5387"/>
        <w:contextualSpacing/>
        <w:jc w:val="both"/>
        <w:rPr>
          <w:color w:val="000000"/>
          <w:sz w:val="28"/>
          <w:szCs w:val="28"/>
        </w:rPr>
      </w:pPr>
      <w:r w:rsidRPr="00141C3E">
        <w:rPr>
          <w:color w:val="000000"/>
          <w:sz w:val="28"/>
          <w:szCs w:val="28"/>
        </w:rPr>
        <w:t>Постійна комісія вченої ради</w:t>
      </w:r>
    </w:p>
    <w:p w:rsidR="00FE38C2" w:rsidRPr="00141C3E" w:rsidRDefault="00FE38C2" w:rsidP="000C5F53">
      <w:pPr>
        <w:tabs>
          <w:tab w:val="left" w:pos="4536"/>
          <w:tab w:val="left" w:pos="5387"/>
        </w:tabs>
        <w:ind w:left="5387"/>
        <w:contextualSpacing/>
        <w:jc w:val="both"/>
        <w:rPr>
          <w:color w:val="000000"/>
          <w:sz w:val="28"/>
          <w:szCs w:val="28"/>
        </w:rPr>
      </w:pPr>
      <w:r w:rsidRPr="00141C3E">
        <w:rPr>
          <w:color w:val="000000"/>
          <w:sz w:val="28"/>
          <w:szCs w:val="28"/>
        </w:rPr>
        <w:t xml:space="preserve">НУОЗ України імені П. Л. Шупика </w:t>
      </w:r>
    </w:p>
    <w:p w:rsidR="00FE38C2" w:rsidRPr="00141C3E" w:rsidRDefault="00FE38C2" w:rsidP="000C5F53">
      <w:pPr>
        <w:tabs>
          <w:tab w:val="left" w:pos="4536"/>
          <w:tab w:val="left" w:pos="5387"/>
        </w:tabs>
        <w:ind w:left="5387"/>
        <w:contextualSpacing/>
        <w:jc w:val="both"/>
        <w:rPr>
          <w:color w:val="000000"/>
          <w:sz w:val="28"/>
          <w:szCs w:val="28"/>
        </w:rPr>
      </w:pPr>
      <w:r w:rsidRPr="00141C3E">
        <w:rPr>
          <w:color w:val="000000"/>
          <w:sz w:val="28"/>
          <w:szCs w:val="28"/>
        </w:rPr>
        <w:t xml:space="preserve">з правових питань та </w:t>
      </w:r>
    </w:p>
    <w:p w:rsidR="00FE38C2" w:rsidRPr="00141C3E" w:rsidRDefault="00FE38C2" w:rsidP="000C5F53">
      <w:pPr>
        <w:tabs>
          <w:tab w:val="left" w:pos="4536"/>
          <w:tab w:val="left" w:pos="5387"/>
        </w:tabs>
        <w:ind w:left="5387"/>
        <w:contextualSpacing/>
        <w:jc w:val="both"/>
        <w:rPr>
          <w:color w:val="000000"/>
          <w:sz w:val="28"/>
          <w:szCs w:val="28"/>
        </w:rPr>
      </w:pPr>
      <w:r w:rsidRPr="00141C3E">
        <w:rPr>
          <w:color w:val="000000"/>
          <w:sz w:val="28"/>
          <w:szCs w:val="28"/>
        </w:rPr>
        <w:t>регламенту діяльності</w:t>
      </w:r>
    </w:p>
    <w:p w:rsidR="00FE38C2" w:rsidRPr="00141C3E" w:rsidRDefault="00FE38C2" w:rsidP="00265D5D">
      <w:pPr>
        <w:tabs>
          <w:tab w:val="left" w:pos="4536"/>
          <w:tab w:val="left" w:pos="5387"/>
        </w:tabs>
        <w:ind w:left="5387"/>
        <w:contextualSpacing/>
        <w:jc w:val="both"/>
        <w:rPr>
          <w:b/>
          <w:sz w:val="28"/>
          <w:szCs w:val="28"/>
        </w:rPr>
      </w:pPr>
      <w:r w:rsidRPr="00141C3E">
        <w:rPr>
          <w:color w:val="000000"/>
          <w:sz w:val="28"/>
          <w:szCs w:val="28"/>
        </w:rPr>
        <w:t xml:space="preserve">Протокол від </w:t>
      </w:r>
      <w:r w:rsidR="00265D5D" w:rsidRPr="00141C3E">
        <w:rPr>
          <w:color w:val="000000"/>
          <w:sz w:val="28"/>
          <w:szCs w:val="28"/>
        </w:rPr>
        <w:t>___________ № ____</w:t>
      </w:r>
    </w:p>
    <w:p w:rsidR="00FE38C2" w:rsidRPr="00141C3E" w:rsidRDefault="00FE38C2" w:rsidP="000C5F53">
      <w:pPr>
        <w:tabs>
          <w:tab w:val="left" w:pos="5387"/>
        </w:tabs>
        <w:jc w:val="both"/>
        <w:rPr>
          <w:b/>
          <w:sz w:val="28"/>
          <w:szCs w:val="28"/>
        </w:rPr>
      </w:pPr>
    </w:p>
    <w:p w:rsidR="00FE38C2" w:rsidRPr="00141C3E" w:rsidRDefault="00FE38C2" w:rsidP="000C5F53">
      <w:pPr>
        <w:tabs>
          <w:tab w:val="left" w:pos="5387"/>
        </w:tabs>
        <w:jc w:val="both"/>
        <w:rPr>
          <w:b/>
          <w:sz w:val="28"/>
          <w:szCs w:val="28"/>
        </w:rPr>
      </w:pPr>
    </w:p>
    <w:p w:rsidR="00FE38C2" w:rsidRPr="00141C3E" w:rsidRDefault="00FE38C2" w:rsidP="000C5F53">
      <w:pPr>
        <w:tabs>
          <w:tab w:val="left" w:pos="5387"/>
        </w:tabs>
        <w:jc w:val="both"/>
        <w:rPr>
          <w:b/>
          <w:sz w:val="28"/>
          <w:szCs w:val="28"/>
        </w:rPr>
      </w:pPr>
    </w:p>
    <w:p w:rsidR="00FE38C2" w:rsidRPr="00141C3E" w:rsidRDefault="00FE38C2" w:rsidP="000C5F53">
      <w:pPr>
        <w:jc w:val="both"/>
        <w:rPr>
          <w:b/>
          <w:sz w:val="28"/>
          <w:szCs w:val="28"/>
        </w:rPr>
      </w:pPr>
    </w:p>
    <w:p w:rsidR="00FE38C2" w:rsidRPr="00141C3E" w:rsidRDefault="00FE38C2" w:rsidP="000C5F53">
      <w:pPr>
        <w:jc w:val="both"/>
        <w:rPr>
          <w:b/>
          <w:sz w:val="28"/>
          <w:szCs w:val="28"/>
        </w:rPr>
      </w:pPr>
    </w:p>
    <w:p w:rsidR="00FE38C2" w:rsidRPr="00141C3E" w:rsidRDefault="00FE38C2" w:rsidP="000C5F53">
      <w:pPr>
        <w:jc w:val="center"/>
        <w:rPr>
          <w:bCs/>
          <w:sz w:val="28"/>
          <w:szCs w:val="28"/>
        </w:rPr>
      </w:pPr>
      <w:r w:rsidRPr="00141C3E">
        <w:rPr>
          <w:bCs/>
          <w:sz w:val="28"/>
          <w:szCs w:val="28"/>
        </w:rPr>
        <w:t>Київ – 2025</w:t>
      </w:r>
    </w:p>
    <w:p w:rsidR="00F85778" w:rsidRPr="00141C3E" w:rsidRDefault="00F85778" w:rsidP="00D818C3">
      <w:pPr>
        <w:jc w:val="center"/>
        <w:rPr>
          <w:b/>
          <w:sz w:val="28"/>
          <w:szCs w:val="28"/>
        </w:rPr>
      </w:pPr>
      <w:r w:rsidRPr="00141C3E">
        <w:rPr>
          <w:b/>
          <w:sz w:val="28"/>
          <w:szCs w:val="28"/>
        </w:rPr>
        <w:lastRenderedPageBreak/>
        <w:t>ЗМІСТ</w:t>
      </w:r>
    </w:p>
    <w:p w:rsidR="00F85778" w:rsidRPr="00141C3E" w:rsidRDefault="00F85778" w:rsidP="00D818C3">
      <w:pPr>
        <w:jc w:val="center"/>
        <w:rPr>
          <w:bCs/>
          <w:sz w:val="28"/>
          <w:szCs w:val="28"/>
        </w:rPr>
      </w:pPr>
    </w:p>
    <w:p w:rsidR="00F85778" w:rsidRPr="00141C3E" w:rsidRDefault="00F85778" w:rsidP="00D818C3">
      <w:pPr>
        <w:jc w:val="center"/>
        <w:rPr>
          <w:bCs/>
          <w:sz w:val="28"/>
          <w:szCs w:val="28"/>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222"/>
        <w:gridCol w:w="702"/>
      </w:tblGrid>
      <w:tr w:rsidR="00D818C3" w:rsidRPr="00141C3E" w:rsidTr="00CD18AE">
        <w:tc>
          <w:tcPr>
            <w:tcW w:w="704" w:type="dxa"/>
          </w:tcPr>
          <w:p w:rsidR="00D818C3" w:rsidRPr="00141C3E" w:rsidRDefault="00D818C3" w:rsidP="00D818C3">
            <w:pPr>
              <w:jc w:val="center"/>
              <w:rPr>
                <w:bCs/>
                <w:sz w:val="28"/>
                <w:szCs w:val="28"/>
              </w:rPr>
            </w:pPr>
            <w:r w:rsidRPr="00141C3E">
              <w:rPr>
                <w:bCs/>
                <w:sz w:val="28"/>
                <w:szCs w:val="28"/>
              </w:rPr>
              <w:t>1.</w:t>
            </w:r>
          </w:p>
        </w:tc>
        <w:tc>
          <w:tcPr>
            <w:tcW w:w="8222" w:type="dxa"/>
          </w:tcPr>
          <w:p w:rsidR="00D818C3" w:rsidRPr="00141C3E" w:rsidRDefault="00D818C3" w:rsidP="00D818C3">
            <w:pPr>
              <w:rPr>
                <w:bCs/>
                <w:sz w:val="28"/>
                <w:szCs w:val="28"/>
              </w:rPr>
            </w:pPr>
            <w:r w:rsidRPr="00141C3E">
              <w:rPr>
                <w:sz w:val="28"/>
                <w:szCs w:val="28"/>
              </w:rPr>
              <w:t>Загальні</w:t>
            </w:r>
            <w:r w:rsidRPr="00141C3E">
              <w:rPr>
                <w:spacing w:val="-9"/>
                <w:sz w:val="28"/>
                <w:szCs w:val="28"/>
              </w:rPr>
              <w:t xml:space="preserve"> </w:t>
            </w:r>
            <w:r w:rsidRPr="00141C3E">
              <w:rPr>
                <w:spacing w:val="-2"/>
                <w:sz w:val="28"/>
                <w:szCs w:val="28"/>
              </w:rPr>
              <w:t>положення</w:t>
            </w:r>
            <w:r w:rsidRPr="00141C3E">
              <w:rPr>
                <w:sz w:val="28"/>
                <w:szCs w:val="28"/>
              </w:rPr>
              <w:t>……………………………………………………</w:t>
            </w:r>
          </w:p>
        </w:tc>
        <w:tc>
          <w:tcPr>
            <w:tcW w:w="702" w:type="dxa"/>
          </w:tcPr>
          <w:p w:rsidR="00D818C3" w:rsidRPr="00141C3E" w:rsidRDefault="00D818C3" w:rsidP="00D818C3">
            <w:pPr>
              <w:jc w:val="right"/>
              <w:rPr>
                <w:bCs/>
                <w:sz w:val="28"/>
                <w:szCs w:val="28"/>
              </w:rPr>
            </w:pPr>
            <w:r w:rsidRPr="00141C3E">
              <w:rPr>
                <w:bCs/>
                <w:sz w:val="28"/>
                <w:szCs w:val="28"/>
              </w:rPr>
              <w:t>3</w:t>
            </w:r>
          </w:p>
        </w:tc>
      </w:tr>
      <w:tr w:rsidR="00D818C3" w:rsidRPr="00141C3E" w:rsidTr="00CD18AE">
        <w:tc>
          <w:tcPr>
            <w:tcW w:w="704" w:type="dxa"/>
          </w:tcPr>
          <w:p w:rsidR="00D818C3" w:rsidRPr="00141C3E" w:rsidRDefault="00D818C3" w:rsidP="00D818C3">
            <w:pPr>
              <w:jc w:val="center"/>
              <w:rPr>
                <w:bCs/>
                <w:sz w:val="28"/>
                <w:szCs w:val="28"/>
              </w:rPr>
            </w:pPr>
            <w:r w:rsidRPr="00141C3E">
              <w:rPr>
                <w:bCs/>
                <w:sz w:val="28"/>
                <w:szCs w:val="28"/>
              </w:rPr>
              <w:t>2.</w:t>
            </w:r>
          </w:p>
        </w:tc>
        <w:tc>
          <w:tcPr>
            <w:tcW w:w="8222" w:type="dxa"/>
          </w:tcPr>
          <w:p w:rsidR="00D818C3" w:rsidRPr="00141C3E" w:rsidRDefault="00D818C3" w:rsidP="00D818C3">
            <w:pPr>
              <w:rPr>
                <w:sz w:val="28"/>
                <w:szCs w:val="28"/>
              </w:rPr>
            </w:pPr>
            <w:r w:rsidRPr="00141C3E">
              <w:rPr>
                <w:sz w:val="28"/>
                <w:szCs w:val="28"/>
              </w:rPr>
              <w:t>Основні визначення…………………………………………………...</w:t>
            </w:r>
          </w:p>
        </w:tc>
        <w:tc>
          <w:tcPr>
            <w:tcW w:w="702" w:type="dxa"/>
          </w:tcPr>
          <w:p w:rsidR="00D818C3" w:rsidRPr="00141C3E" w:rsidRDefault="00437F84" w:rsidP="00D818C3">
            <w:pPr>
              <w:jc w:val="right"/>
              <w:rPr>
                <w:bCs/>
                <w:sz w:val="28"/>
                <w:szCs w:val="28"/>
              </w:rPr>
            </w:pPr>
            <w:r>
              <w:rPr>
                <w:bCs/>
                <w:sz w:val="28"/>
                <w:szCs w:val="28"/>
              </w:rPr>
              <w:t>4</w:t>
            </w:r>
          </w:p>
        </w:tc>
      </w:tr>
      <w:tr w:rsidR="00D818C3" w:rsidRPr="00141C3E" w:rsidTr="00CD18AE">
        <w:tc>
          <w:tcPr>
            <w:tcW w:w="704" w:type="dxa"/>
          </w:tcPr>
          <w:p w:rsidR="00D818C3" w:rsidRPr="00141C3E" w:rsidRDefault="00D818C3" w:rsidP="00D818C3">
            <w:pPr>
              <w:jc w:val="center"/>
              <w:rPr>
                <w:bCs/>
                <w:sz w:val="28"/>
                <w:szCs w:val="28"/>
              </w:rPr>
            </w:pPr>
            <w:r w:rsidRPr="00141C3E">
              <w:rPr>
                <w:bCs/>
                <w:sz w:val="28"/>
                <w:szCs w:val="28"/>
              </w:rPr>
              <w:t>3.</w:t>
            </w:r>
          </w:p>
        </w:tc>
        <w:tc>
          <w:tcPr>
            <w:tcW w:w="8222" w:type="dxa"/>
          </w:tcPr>
          <w:p w:rsidR="00D818C3" w:rsidRPr="00141C3E" w:rsidRDefault="00437F84" w:rsidP="00D818C3">
            <w:pPr>
              <w:rPr>
                <w:bCs/>
                <w:sz w:val="28"/>
                <w:szCs w:val="28"/>
              </w:rPr>
            </w:pPr>
            <w:r>
              <w:rPr>
                <w:sz w:val="28"/>
                <w:szCs w:val="28"/>
              </w:rPr>
              <w:t xml:space="preserve">Форми та види </w:t>
            </w:r>
            <w:r w:rsidR="00D818C3" w:rsidRPr="00141C3E">
              <w:rPr>
                <w:sz w:val="28"/>
                <w:szCs w:val="28"/>
              </w:rPr>
              <w:t>академічної мобільності………………</w:t>
            </w:r>
            <w:r>
              <w:rPr>
                <w:sz w:val="28"/>
                <w:szCs w:val="28"/>
              </w:rPr>
              <w:t>...</w:t>
            </w:r>
            <w:r w:rsidR="00D818C3" w:rsidRPr="00141C3E">
              <w:rPr>
                <w:sz w:val="28"/>
                <w:szCs w:val="28"/>
              </w:rPr>
              <w:t>……...……</w:t>
            </w:r>
          </w:p>
        </w:tc>
        <w:tc>
          <w:tcPr>
            <w:tcW w:w="702" w:type="dxa"/>
          </w:tcPr>
          <w:p w:rsidR="00D818C3" w:rsidRPr="00141C3E" w:rsidRDefault="00437F84" w:rsidP="00D818C3">
            <w:pPr>
              <w:jc w:val="right"/>
              <w:rPr>
                <w:bCs/>
                <w:sz w:val="28"/>
                <w:szCs w:val="28"/>
              </w:rPr>
            </w:pPr>
            <w:r>
              <w:rPr>
                <w:bCs/>
                <w:sz w:val="28"/>
                <w:szCs w:val="28"/>
              </w:rPr>
              <w:t>5</w:t>
            </w:r>
          </w:p>
        </w:tc>
      </w:tr>
      <w:tr w:rsidR="00D818C3" w:rsidRPr="00141C3E" w:rsidTr="00CD18AE">
        <w:tc>
          <w:tcPr>
            <w:tcW w:w="704" w:type="dxa"/>
          </w:tcPr>
          <w:p w:rsidR="00D818C3" w:rsidRPr="00141C3E" w:rsidRDefault="00D818C3" w:rsidP="00D818C3">
            <w:pPr>
              <w:jc w:val="center"/>
              <w:rPr>
                <w:bCs/>
                <w:sz w:val="28"/>
                <w:szCs w:val="28"/>
              </w:rPr>
            </w:pPr>
            <w:r w:rsidRPr="00141C3E">
              <w:rPr>
                <w:bCs/>
                <w:sz w:val="28"/>
                <w:szCs w:val="28"/>
              </w:rPr>
              <w:t>4.</w:t>
            </w:r>
          </w:p>
        </w:tc>
        <w:tc>
          <w:tcPr>
            <w:tcW w:w="8222" w:type="dxa"/>
          </w:tcPr>
          <w:p w:rsidR="00D818C3" w:rsidRPr="00141C3E" w:rsidRDefault="00527A83" w:rsidP="00D818C3">
            <w:pPr>
              <w:rPr>
                <w:bCs/>
                <w:sz w:val="28"/>
                <w:szCs w:val="28"/>
              </w:rPr>
            </w:pPr>
            <w:r>
              <w:rPr>
                <w:sz w:val="28"/>
                <w:szCs w:val="28"/>
              </w:rPr>
              <w:t xml:space="preserve">Процедури </w:t>
            </w:r>
            <w:r w:rsidRPr="00141C3E">
              <w:rPr>
                <w:sz w:val="28"/>
                <w:szCs w:val="28"/>
              </w:rPr>
              <w:t>академічної мобільності</w:t>
            </w:r>
            <w:r w:rsidR="00CD18AE" w:rsidRPr="00141C3E">
              <w:rPr>
                <w:sz w:val="28"/>
                <w:szCs w:val="28"/>
              </w:rPr>
              <w:t>……</w:t>
            </w:r>
            <w:r>
              <w:rPr>
                <w:sz w:val="28"/>
                <w:szCs w:val="28"/>
              </w:rPr>
              <w:t>…...</w:t>
            </w:r>
            <w:r w:rsidR="00CD18AE" w:rsidRPr="00141C3E">
              <w:rPr>
                <w:sz w:val="28"/>
                <w:szCs w:val="28"/>
              </w:rPr>
              <w:t>……………………….</w:t>
            </w:r>
          </w:p>
        </w:tc>
        <w:tc>
          <w:tcPr>
            <w:tcW w:w="702" w:type="dxa"/>
          </w:tcPr>
          <w:p w:rsidR="00D818C3" w:rsidRPr="00141C3E" w:rsidRDefault="00437F84" w:rsidP="00D818C3">
            <w:pPr>
              <w:jc w:val="right"/>
              <w:rPr>
                <w:bCs/>
                <w:sz w:val="28"/>
                <w:szCs w:val="28"/>
              </w:rPr>
            </w:pPr>
            <w:r>
              <w:rPr>
                <w:bCs/>
                <w:sz w:val="28"/>
                <w:szCs w:val="28"/>
              </w:rPr>
              <w:t>6</w:t>
            </w:r>
          </w:p>
        </w:tc>
      </w:tr>
      <w:tr w:rsidR="00437F84" w:rsidRPr="00141C3E" w:rsidTr="00CD18AE">
        <w:tc>
          <w:tcPr>
            <w:tcW w:w="704" w:type="dxa"/>
          </w:tcPr>
          <w:p w:rsidR="00437F84" w:rsidRPr="00141C3E" w:rsidRDefault="00527A83" w:rsidP="00D818C3">
            <w:pPr>
              <w:jc w:val="center"/>
              <w:rPr>
                <w:bCs/>
                <w:sz w:val="28"/>
                <w:szCs w:val="28"/>
              </w:rPr>
            </w:pPr>
            <w:r>
              <w:rPr>
                <w:bCs/>
                <w:sz w:val="28"/>
                <w:szCs w:val="28"/>
              </w:rPr>
              <w:t>5.</w:t>
            </w:r>
          </w:p>
        </w:tc>
        <w:tc>
          <w:tcPr>
            <w:tcW w:w="8222" w:type="dxa"/>
          </w:tcPr>
          <w:p w:rsidR="00437F84" w:rsidRPr="00141C3E" w:rsidRDefault="00F56294" w:rsidP="00D818C3">
            <w:pPr>
              <w:rPr>
                <w:sz w:val="28"/>
                <w:szCs w:val="28"/>
              </w:rPr>
            </w:pPr>
            <w:r>
              <w:rPr>
                <w:sz w:val="28"/>
                <w:szCs w:val="28"/>
              </w:rPr>
              <w:t xml:space="preserve">Фінансування </w:t>
            </w:r>
            <w:r w:rsidRPr="00141C3E">
              <w:rPr>
                <w:sz w:val="28"/>
                <w:szCs w:val="28"/>
              </w:rPr>
              <w:t>академічної мобільності</w:t>
            </w:r>
            <w:r>
              <w:rPr>
                <w:sz w:val="28"/>
                <w:szCs w:val="28"/>
              </w:rPr>
              <w:t>……………………………...</w:t>
            </w:r>
          </w:p>
        </w:tc>
        <w:tc>
          <w:tcPr>
            <w:tcW w:w="702" w:type="dxa"/>
          </w:tcPr>
          <w:p w:rsidR="00437F84" w:rsidRDefault="00437F84" w:rsidP="00D818C3">
            <w:pPr>
              <w:jc w:val="right"/>
              <w:rPr>
                <w:bCs/>
                <w:sz w:val="28"/>
                <w:szCs w:val="28"/>
              </w:rPr>
            </w:pPr>
            <w:r>
              <w:rPr>
                <w:bCs/>
                <w:sz w:val="28"/>
                <w:szCs w:val="28"/>
              </w:rPr>
              <w:t>10</w:t>
            </w:r>
          </w:p>
        </w:tc>
      </w:tr>
      <w:tr w:rsidR="00D818C3" w:rsidRPr="00141C3E" w:rsidTr="00CD18AE">
        <w:tc>
          <w:tcPr>
            <w:tcW w:w="704" w:type="dxa"/>
          </w:tcPr>
          <w:p w:rsidR="00D818C3" w:rsidRPr="00141C3E" w:rsidRDefault="00527A83" w:rsidP="00D818C3">
            <w:pPr>
              <w:jc w:val="center"/>
              <w:rPr>
                <w:bCs/>
                <w:sz w:val="28"/>
                <w:szCs w:val="28"/>
              </w:rPr>
            </w:pPr>
            <w:r>
              <w:rPr>
                <w:bCs/>
                <w:sz w:val="28"/>
                <w:szCs w:val="28"/>
              </w:rPr>
              <w:t>6</w:t>
            </w:r>
            <w:r w:rsidR="004F48E0" w:rsidRPr="00141C3E">
              <w:rPr>
                <w:bCs/>
                <w:sz w:val="28"/>
                <w:szCs w:val="28"/>
              </w:rPr>
              <w:t>.</w:t>
            </w:r>
          </w:p>
        </w:tc>
        <w:tc>
          <w:tcPr>
            <w:tcW w:w="8222" w:type="dxa"/>
          </w:tcPr>
          <w:p w:rsidR="00D818C3" w:rsidRPr="00141C3E" w:rsidRDefault="00CD18AE" w:rsidP="00D818C3">
            <w:pPr>
              <w:rPr>
                <w:bCs/>
                <w:sz w:val="28"/>
                <w:szCs w:val="28"/>
              </w:rPr>
            </w:pPr>
            <w:r w:rsidRPr="00141C3E">
              <w:rPr>
                <w:sz w:val="28"/>
                <w:szCs w:val="28"/>
              </w:rPr>
              <w:t>Прикінцеві положення…………………….…………………………..</w:t>
            </w:r>
          </w:p>
        </w:tc>
        <w:tc>
          <w:tcPr>
            <w:tcW w:w="702" w:type="dxa"/>
          </w:tcPr>
          <w:p w:rsidR="00D818C3" w:rsidRPr="00141C3E" w:rsidRDefault="00437F84" w:rsidP="00D818C3">
            <w:pPr>
              <w:jc w:val="right"/>
              <w:rPr>
                <w:bCs/>
                <w:sz w:val="28"/>
                <w:szCs w:val="28"/>
              </w:rPr>
            </w:pPr>
            <w:r>
              <w:rPr>
                <w:bCs/>
                <w:sz w:val="28"/>
                <w:szCs w:val="28"/>
              </w:rPr>
              <w:t>11</w:t>
            </w:r>
          </w:p>
        </w:tc>
      </w:tr>
    </w:tbl>
    <w:p w:rsidR="00D818C3" w:rsidRPr="00141C3E" w:rsidRDefault="00D818C3" w:rsidP="00D818C3">
      <w:pPr>
        <w:jc w:val="center"/>
        <w:rPr>
          <w:bCs/>
          <w:sz w:val="28"/>
          <w:szCs w:val="28"/>
        </w:rPr>
      </w:pPr>
    </w:p>
    <w:p w:rsidR="00D818C3" w:rsidRPr="00141C3E" w:rsidRDefault="00D818C3" w:rsidP="00D818C3">
      <w:pPr>
        <w:jc w:val="center"/>
        <w:rPr>
          <w:bCs/>
          <w:sz w:val="28"/>
          <w:szCs w:val="28"/>
        </w:rPr>
      </w:pPr>
    </w:p>
    <w:p w:rsidR="00F85778" w:rsidRPr="00141C3E" w:rsidRDefault="00F85778" w:rsidP="00F85778">
      <w:pPr>
        <w:pStyle w:val="1"/>
        <w:widowControl/>
        <w:tabs>
          <w:tab w:val="left" w:pos="1061"/>
        </w:tabs>
        <w:ind w:left="-851" w:firstLine="567"/>
        <w:rPr>
          <w:b w:val="0"/>
          <w:bCs w:val="0"/>
        </w:rPr>
      </w:pPr>
    </w:p>
    <w:p w:rsidR="00F85778" w:rsidRPr="00141C3E" w:rsidRDefault="00F85778" w:rsidP="00F85778">
      <w:pPr>
        <w:ind w:firstLine="567"/>
        <w:rPr>
          <w:sz w:val="28"/>
          <w:szCs w:val="28"/>
        </w:rPr>
      </w:pPr>
    </w:p>
    <w:p w:rsidR="00F85778" w:rsidRPr="00141C3E" w:rsidRDefault="00F85778" w:rsidP="00F85778">
      <w:pPr>
        <w:ind w:firstLine="567"/>
        <w:rPr>
          <w:sz w:val="28"/>
          <w:szCs w:val="28"/>
        </w:rPr>
      </w:pPr>
    </w:p>
    <w:p w:rsidR="00FE38C2" w:rsidRPr="00141C3E" w:rsidRDefault="00FE38C2" w:rsidP="00FE38C2">
      <w:pPr>
        <w:ind w:firstLine="567"/>
        <w:rPr>
          <w:sz w:val="28"/>
          <w:szCs w:val="28"/>
        </w:rPr>
      </w:pPr>
    </w:p>
    <w:p w:rsidR="00FE38C2" w:rsidRPr="00141C3E" w:rsidRDefault="00FE38C2" w:rsidP="00FE38C2">
      <w:pPr>
        <w:ind w:firstLine="567"/>
        <w:rPr>
          <w:sz w:val="28"/>
          <w:szCs w:val="28"/>
        </w:rPr>
      </w:pPr>
    </w:p>
    <w:p w:rsidR="00FE38C2" w:rsidRPr="00141C3E" w:rsidRDefault="00FE38C2" w:rsidP="00FE38C2">
      <w:pPr>
        <w:ind w:firstLine="567"/>
        <w:rPr>
          <w:sz w:val="28"/>
          <w:szCs w:val="28"/>
        </w:rPr>
      </w:pPr>
    </w:p>
    <w:p w:rsidR="00FE38C2" w:rsidRPr="00141C3E" w:rsidRDefault="00FE38C2" w:rsidP="00FE38C2">
      <w:pPr>
        <w:ind w:firstLine="567"/>
        <w:rPr>
          <w:sz w:val="28"/>
          <w:szCs w:val="28"/>
        </w:rPr>
      </w:pPr>
    </w:p>
    <w:p w:rsidR="00FE38C2" w:rsidRPr="00141C3E" w:rsidRDefault="00FE38C2" w:rsidP="00FE38C2">
      <w:pPr>
        <w:ind w:firstLine="567"/>
        <w:rPr>
          <w:sz w:val="28"/>
          <w:szCs w:val="28"/>
        </w:rPr>
      </w:pPr>
    </w:p>
    <w:p w:rsidR="00FE38C2" w:rsidRPr="00141C3E" w:rsidRDefault="00FE38C2" w:rsidP="00FE38C2">
      <w:pPr>
        <w:ind w:firstLine="567"/>
        <w:rPr>
          <w:sz w:val="28"/>
          <w:szCs w:val="28"/>
        </w:rPr>
      </w:pPr>
    </w:p>
    <w:p w:rsidR="00FE38C2" w:rsidRPr="00141C3E" w:rsidRDefault="00FE38C2" w:rsidP="00FE38C2">
      <w:pPr>
        <w:ind w:firstLine="567"/>
        <w:rPr>
          <w:sz w:val="28"/>
          <w:szCs w:val="28"/>
        </w:rPr>
      </w:pPr>
    </w:p>
    <w:p w:rsidR="00FE38C2" w:rsidRPr="00141C3E" w:rsidRDefault="00FE38C2" w:rsidP="00FE38C2">
      <w:pPr>
        <w:ind w:firstLine="567"/>
        <w:rPr>
          <w:sz w:val="28"/>
          <w:szCs w:val="28"/>
        </w:rPr>
      </w:pPr>
    </w:p>
    <w:p w:rsidR="00F85778" w:rsidRPr="00141C3E" w:rsidRDefault="00F85778" w:rsidP="00FE38C2">
      <w:pPr>
        <w:ind w:firstLine="567"/>
        <w:rPr>
          <w:sz w:val="28"/>
          <w:szCs w:val="28"/>
        </w:rPr>
      </w:pPr>
    </w:p>
    <w:p w:rsidR="00F85778" w:rsidRPr="00141C3E" w:rsidRDefault="00F85778" w:rsidP="00FE38C2">
      <w:pPr>
        <w:ind w:firstLine="567"/>
        <w:rPr>
          <w:sz w:val="28"/>
          <w:szCs w:val="28"/>
        </w:rPr>
      </w:pPr>
    </w:p>
    <w:p w:rsidR="00F85778" w:rsidRPr="00141C3E" w:rsidRDefault="00F85778" w:rsidP="00FE38C2">
      <w:pPr>
        <w:ind w:firstLine="567"/>
        <w:rPr>
          <w:sz w:val="28"/>
          <w:szCs w:val="28"/>
        </w:rPr>
      </w:pPr>
    </w:p>
    <w:p w:rsidR="00F85778" w:rsidRPr="00141C3E" w:rsidRDefault="00F85778" w:rsidP="00FE38C2">
      <w:pPr>
        <w:ind w:firstLine="567"/>
        <w:rPr>
          <w:sz w:val="28"/>
          <w:szCs w:val="28"/>
        </w:rPr>
      </w:pPr>
    </w:p>
    <w:p w:rsidR="00F85778" w:rsidRPr="00141C3E" w:rsidRDefault="00F85778" w:rsidP="00FE38C2">
      <w:pPr>
        <w:ind w:firstLine="567"/>
        <w:rPr>
          <w:sz w:val="28"/>
          <w:szCs w:val="28"/>
        </w:rPr>
      </w:pPr>
    </w:p>
    <w:p w:rsidR="00F85778" w:rsidRPr="00141C3E" w:rsidRDefault="00F85778" w:rsidP="00FE38C2">
      <w:pPr>
        <w:ind w:firstLine="567"/>
        <w:rPr>
          <w:sz w:val="28"/>
          <w:szCs w:val="28"/>
        </w:rPr>
      </w:pPr>
    </w:p>
    <w:p w:rsidR="00F85778" w:rsidRPr="00141C3E" w:rsidRDefault="00F85778" w:rsidP="00FE38C2">
      <w:pPr>
        <w:ind w:firstLine="567"/>
        <w:rPr>
          <w:sz w:val="28"/>
          <w:szCs w:val="28"/>
        </w:rPr>
      </w:pPr>
    </w:p>
    <w:p w:rsidR="00FE38C2" w:rsidRPr="00141C3E" w:rsidRDefault="00FE38C2" w:rsidP="00FE38C2">
      <w:pPr>
        <w:ind w:firstLine="567"/>
        <w:rPr>
          <w:sz w:val="28"/>
          <w:szCs w:val="28"/>
        </w:rPr>
      </w:pPr>
    </w:p>
    <w:p w:rsidR="00FE38C2" w:rsidRPr="00141C3E" w:rsidRDefault="00FE38C2" w:rsidP="00FE38C2">
      <w:pPr>
        <w:ind w:firstLine="567"/>
        <w:rPr>
          <w:sz w:val="28"/>
          <w:szCs w:val="28"/>
        </w:rPr>
      </w:pPr>
    </w:p>
    <w:p w:rsidR="00B770E9" w:rsidRPr="00141C3E" w:rsidRDefault="00B770E9" w:rsidP="00FE38C2">
      <w:pPr>
        <w:ind w:firstLine="567"/>
        <w:rPr>
          <w:sz w:val="28"/>
          <w:szCs w:val="28"/>
        </w:rPr>
      </w:pPr>
    </w:p>
    <w:p w:rsidR="00B770E9" w:rsidRPr="00141C3E" w:rsidRDefault="00B770E9" w:rsidP="00FE38C2">
      <w:pPr>
        <w:ind w:firstLine="567"/>
        <w:rPr>
          <w:sz w:val="28"/>
          <w:szCs w:val="28"/>
        </w:rPr>
      </w:pPr>
    </w:p>
    <w:p w:rsidR="00B770E9" w:rsidRPr="00141C3E" w:rsidRDefault="00B770E9" w:rsidP="00FE38C2">
      <w:pPr>
        <w:ind w:firstLine="567"/>
        <w:rPr>
          <w:sz w:val="28"/>
          <w:szCs w:val="28"/>
        </w:rPr>
      </w:pPr>
    </w:p>
    <w:p w:rsidR="00FE38C2" w:rsidRPr="00141C3E" w:rsidRDefault="00FE38C2" w:rsidP="00FE38C2">
      <w:pPr>
        <w:ind w:firstLine="567"/>
        <w:rPr>
          <w:sz w:val="28"/>
          <w:szCs w:val="28"/>
        </w:rPr>
      </w:pPr>
    </w:p>
    <w:p w:rsidR="00FE38C2" w:rsidRPr="00141C3E" w:rsidRDefault="00FE38C2" w:rsidP="00FE38C2">
      <w:pPr>
        <w:ind w:firstLine="567"/>
        <w:jc w:val="both"/>
        <w:rPr>
          <w:sz w:val="28"/>
          <w:szCs w:val="28"/>
        </w:rPr>
      </w:pPr>
    </w:p>
    <w:p w:rsidR="00FE38C2" w:rsidRPr="00141C3E" w:rsidRDefault="00FE38C2">
      <w:pPr>
        <w:widowControl/>
        <w:ind w:firstLine="709"/>
        <w:jc w:val="both"/>
        <w:rPr>
          <w:b/>
          <w:sz w:val="28"/>
          <w:szCs w:val="28"/>
        </w:rPr>
      </w:pPr>
    </w:p>
    <w:p w:rsidR="00A26216" w:rsidRPr="00141C3E" w:rsidRDefault="00A26216">
      <w:pPr>
        <w:widowControl/>
        <w:rPr>
          <w:b/>
          <w:bCs/>
          <w:sz w:val="28"/>
          <w:szCs w:val="28"/>
        </w:rPr>
      </w:pPr>
      <w:r w:rsidRPr="00141C3E">
        <w:rPr>
          <w:sz w:val="28"/>
          <w:szCs w:val="28"/>
        </w:rPr>
        <w:br w:type="page"/>
      </w:r>
    </w:p>
    <w:p w:rsidR="00D13815" w:rsidRPr="00141C3E" w:rsidRDefault="00FE38C2" w:rsidP="00B770E9">
      <w:pPr>
        <w:pStyle w:val="1"/>
        <w:widowControl/>
        <w:tabs>
          <w:tab w:val="left" w:pos="-1134"/>
        </w:tabs>
        <w:ind w:left="0" w:firstLine="567"/>
        <w:jc w:val="center"/>
      </w:pPr>
      <w:r w:rsidRPr="00141C3E">
        <w:lastRenderedPageBreak/>
        <w:t>1. Загальні положення</w:t>
      </w:r>
    </w:p>
    <w:p w:rsidR="00D13815" w:rsidRPr="00141C3E" w:rsidRDefault="00FE38C2" w:rsidP="00B770E9">
      <w:pPr>
        <w:widowControl/>
        <w:tabs>
          <w:tab w:val="left" w:pos="-1134"/>
          <w:tab w:val="left" w:pos="1404"/>
        </w:tabs>
        <w:ind w:firstLine="567"/>
        <w:jc w:val="both"/>
        <w:rPr>
          <w:sz w:val="28"/>
          <w:szCs w:val="28"/>
        </w:rPr>
      </w:pPr>
      <w:r w:rsidRPr="00141C3E">
        <w:rPr>
          <w:sz w:val="28"/>
          <w:szCs w:val="28"/>
        </w:rPr>
        <w:t xml:space="preserve">1.1. Положення про </w:t>
      </w:r>
      <w:r w:rsidR="00BC32EF" w:rsidRPr="00141C3E">
        <w:rPr>
          <w:sz w:val="28"/>
          <w:szCs w:val="28"/>
        </w:rPr>
        <w:t>академічну мобільність</w:t>
      </w:r>
      <w:r w:rsidRPr="00141C3E">
        <w:rPr>
          <w:sz w:val="28"/>
          <w:szCs w:val="28"/>
        </w:rPr>
        <w:t xml:space="preserve"> </w:t>
      </w:r>
      <w:r w:rsidR="00C246A9" w:rsidRPr="00141C3E">
        <w:rPr>
          <w:sz w:val="28"/>
          <w:szCs w:val="28"/>
        </w:rPr>
        <w:t>у</w:t>
      </w:r>
      <w:r w:rsidRPr="00141C3E">
        <w:rPr>
          <w:sz w:val="28"/>
          <w:szCs w:val="28"/>
        </w:rPr>
        <w:t xml:space="preserve"> Національному університеті охорони здоров’я України імені П. Л. Шупика (далі </w:t>
      </w:r>
      <w:r w:rsidRPr="00141C3E">
        <w:rPr>
          <w:b/>
          <w:sz w:val="28"/>
          <w:szCs w:val="28"/>
        </w:rPr>
        <w:t xml:space="preserve">– </w:t>
      </w:r>
      <w:r w:rsidRPr="00141C3E">
        <w:rPr>
          <w:sz w:val="28"/>
          <w:szCs w:val="28"/>
        </w:rPr>
        <w:t xml:space="preserve">Положення) </w:t>
      </w:r>
      <w:r w:rsidRPr="00141C3E">
        <w:rPr>
          <w:b/>
          <w:sz w:val="28"/>
          <w:szCs w:val="28"/>
        </w:rPr>
        <w:t xml:space="preserve">– </w:t>
      </w:r>
      <w:r w:rsidRPr="00141C3E">
        <w:rPr>
          <w:sz w:val="28"/>
          <w:szCs w:val="28"/>
        </w:rPr>
        <w:t xml:space="preserve">основний нормативний документ, що регламентує організацію та </w:t>
      </w:r>
      <w:r w:rsidR="00334B5B" w:rsidRPr="00141C3E">
        <w:rPr>
          <w:sz w:val="28"/>
          <w:szCs w:val="28"/>
        </w:rPr>
        <w:t xml:space="preserve">реалізацію права </w:t>
      </w:r>
      <w:r w:rsidR="00B50C07" w:rsidRPr="00141C3E">
        <w:rPr>
          <w:sz w:val="28"/>
          <w:szCs w:val="28"/>
        </w:rPr>
        <w:t xml:space="preserve">учасників освітнього процесу </w:t>
      </w:r>
      <w:r w:rsidRPr="00141C3E">
        <w:rPr>
          <w:sz w:val="28"/>
          <w:szCs w:val="28"/>
        </w:rPr>
        <w:t>в Національному університеті охорони здоров’я України імені П. Л. Шупика (далі – НУОЗ України імені П. Л. Шупика та/або Університет)</w:t>
      </w:r>
      <w:r w:rsidR="00B50C07" w:rsidRPr="00141C3E">
        <w:rPr>
          <w:sz w:val="28"/>
          <w:szCs w:val="28"/>
        </w:rPr>
        <w:t xml:space="preserve"> на академічну мобільність</w:t>
      </w:r>
      <w:r w:rsidRPr="00141C3E">
        <w:rPr>
          <w:sz w:val="28"/>
          <w:szCs w:val="28"/>
        </w:rPr>
        <w:t>.</w:t>
      </w:r>
    </w:p>
    <w:p w:rsidR="00D13815" w:rsidRPr="00141C3E" w:rsidRDefault="00FE38C2" w:rsidP="001468A0">
      <w:pPr>
        <w:pStyle w:val="rvps7"/>
        <w:tabs>
          <w:tab w:val="left" w:pos="-1134"/>
        </w:tabs>
        <w:spacing w:beforeAutospacing="0" w:afterAutospacing="0"/>
        <w:ind w:firstLine="567"/>
        <w:jc w:val="both"/>
        <w:rPr>
          <w:sz w:val="28"/>
          <w:szCs w:val="28"/>
          <w:lang w:val="uk-UA"/>
        </w:rPr>
      </w:pPr>
      <w:r w:rsidRPr="00141C3E">
        <w:rPr>
          <w:sz w:val="28"/>
          <w:szCs w:val="28"/>
          <w:lang w:val="uk-UA"/>
        </w:rPr>
        <w:t>1.2. Положення розроблено відповідно до Законів України «Про вищу освіту», «Про освіту», «Про наукову і науково-технічну діяльність», «Про внесення змін до деяких законів України щодо розвитку індивідуальних освітніх траєкторій та вдосконалення освітнього процесу», «Про професійний розвиток працівників», «Про внесення змін до деяких законів України щодо підтримки наукової роботи в закладах вищої освіти»; постанов</w:t>
      </w:r>
      <w:r w:rsidR="00C246A9" w:rsidRPr="00141C3E">
        <w:rPr>
          <w:sz w:val="28"/>
          <w:szCs w:val="28"/>
          <w:lang w:val="uk-UA"/>
        </w:rPr>
        <w:t>и</w:t>
      </w:r>
      <w:r w:rsidRPr="00141C3E">
        <w:rPr>
          <w:sz w:val="28"/>
          <w:szCs w:val="28"/>
          <w:lang w:val="uk-UA"/>
        </w:rPr>
        <w:t xml:space="preserve"> Кабінету Міністрів України</w:t>
      </w:r>
      <w:r w:rsidR="00A53672" w:rsidRPr="00141C3E">
        <w:rPr>
          <w:sz w:val="28"/>
          <w:szCs w:val="28"/>
          <w:lang w:val="uk-UA"/>
        </w:rPr>
        <w:t xml:space="preserve"> «Про затвердження Положення про порядок реалізації права на академічну мобільність»</w:t>
      </w:r>
      <w:r w:rsidRPr="00141C3E">
        <w:rPr>
          <w:sz w:val="28"/>
          <w:szCs w:val="28"/>
          <w:lang w:val="uk-UA"/>
        </w:rPr>
        <w:t xml:space="preserve"> від </w:t>
      </w:r>
      <w:r w:rsidR="00A53672" w:rsidRPr="00141C3E">
        <w:rPr>
          <w:sz w:val="28"/>
          <w:szCs w:val="28"/>
          <w:lang w:val="uk-UA"/>
        </w:rPr>
        <w:t>1</w:t>
      </w:r>
      <w:r w:rsidRPr="00141C3E">
        <w:rPr>
          <w:sz w:val="28"/>
          <w:szCs w:val="28"/>
          <w:lang w:val="uk-UA"/>
        </w:rPr>
        <w:t xml:space="preserve">2 </w:t>
      </w:r>
      <w:r w:rsidR="00A53672" w:rsidRPr="00141C3E">
        <w:rPr>
          <w:sz w:val="28"/>
          <w:szCs w:val="28"/>
          <w:lang w:val="uk-UA"/>
        </w:rPr>
        <w:t>серпня</w:t>
      </w:r>
      <w:r w:rsidRPr="00141C3E">
        <w:rPr>
          <w:sz w:val="28"/>
          <w:szCs w:val="28"/>
          <w:lang w:val="uk-UA"/>
        </w:rPr>
        <w:t xml:space="preserve"> 201</w:t>
      </w:r>
      <w:r w:rsidR="00A53672" w:rsidRPr="00141C3E">
        <w:rPr>
          <w:sz w:val="28"/>
          <w:szCs w:val="28"/>
          <w:lang w:val="uk-UA"/>
        </w:rPr>
        <w:t>5</w:t>
      </w:r>
      <w:r w:rsidRPr="00141C3E">
        <w:rPr>
          <w:sz w:val="28"/>
          <w:szCs w:val="28"/>
          <w:lang w:val="uk-UA"/>
        </w:rPr>
        <w:t xml:space="preserve"> р. </w:t>
      </w:r>
      <w:r w:rsidR="00A53672" w:rsidRPr="00141C3E">
        <w:rPr>
          <w:sz w:val="28"/>
          <w:szCs w:val="28"/>
          <w:lang w:val="uk-UA"/>
        </w:rPr>
        <w:t>№ 579</w:t>
      </w:r>
      <w:r w:rsidR="00C246A9" w:rsidRPr="00141C3E">
        <w:rPr>
          <w:sz w:val="28"/>
          <w:szCs w:val="28"/>
          <w:lang w:val="uk-UA"/>
        </w:rPr>
        <w:t>;</w:t>
      </w:r>
      <w:r w:rsidRPr="00141C3E">
        <w:rPr>
          <w:sz w:val="28"/>
          <w:szCs w:val="28"/>
          <w:lang w:val="uk-UA"/>
        </w:rPr>
        <w:t xml:space="preserve"> наказів Міністерства охорони здоров’я України «Про затвердження Положення про інтернатуру» від 22.06.2021 № 1254, зареєстрованого в Міністерстві юстиції України 17 серпня 2021 р. за № 1081/36703, «Про затвердження Положення про лікарську резидентуру та внесення зміни до Переліку циклів спеціалізації та тематичного удосконалення за лікарськими та фармацевтичними (провізорськими) спеціальностями» від 03.06.2024 № 949, зареєстрованого в Міністерстві юстиції України 12 липня 2024 р. за № 1052/42397; наказів Міністерства освіти і науки України; наказів Національного агентства із забезпечення якості вищої освіти; Статуту НУОЗ України імені П. Л. Шупика</w:t>
      </w:r>
      <w:r w:rsidR="00C246A9" w:rsidRPr="00141C3E">
        <w:rPr>
          <w:sz w:val="28"/>
          <w:szCs w:val="28"/>
          <w:lang w:val="uk-UA"/>
        </w:rPr>
        <w:t>, Положення про освітній процес у Національному університеті охорони здоров’я України імені П. Л. Шупика</w:t>
      </w:r>
      <w:r w:rsidRPr="00141C3E">
        <w:rPr>
          <w:sz w:val="28"/>
          <w:szCs w:val="28"/>
          <w:lang w:val="uk-UA"/>
        </w:rPr>
        <w:t xml:space="preserve"> та іншими нормативними документами НУОЗ України імені П. Л. Шупика. </w:t>
      </w:r>
    </w:p>
    <w:p w:rsidR="00C53B31" w:rsidRPr="00141C3E" w:rsidRDefault="00C53B31" w:rsidP="00C53B31">
      <w:pPr>
        <w:widowControl/>
        <w:tabs>
          <w:tab w:val="left" w:pos="-1134"/>
        </w:tabs>
        <w:ind w:firstLine="567"/>
        <w:jc w:val="both"/>
        <w:rPr>
          <w:sz w:val="28"/>
          <w:szCs w:val="28"/>
        </w:rPr>
      </w:pPr>
      <w:r w:rsidRPr="00141C3E">
        <w:rPr>
          <w:sz w:val="28"/>
          <w:szCs w:val="28"/>
        </w:rPr>
        <w:t>1.3. Цілі академічної мобільності:</w:t>
      </w:r>
    </w:p>
    <w:p w:rsidR="00C53B31" w:rsidRPr="00C53B31" w:rsidRDefault="00C53B31" w:rsidP="00C53B31">
      <w:pPr>
        <w:widowControl/>
        <w:tabs>
          <w:tab w:val="left" w:pos="-1134"/>
        </w:tabs>
        <w:ind w:firstLine="567"/>
        <w:jc w:val="both"/>
        <w:rPr>
          <w:sz w:val="28"/>
          <w:szCs w:val="28"/>
        </w:rPr>
      </w:pPr>
      <w:bookmarkStart w:id="0" w:name="n81"/>
      <w:bookmarkEnd w:id="0"/>
      <w:r w:rsidRPr="00C53B31">
        <w:rPr>
          <w:sz w:val="28"/>
          <w:szCs w:val="28"/>
        </w:rPr>
        <w:t>інтеграція України в Європейський простір вищої освіти та Європейський дослідницький простір;</w:t>
      </w:r>
    </w:p>
    <w:p w:rsidR="00C53B31" w:rsidRPr="00C53B31" w:rsidRDefault="00C53B31" w:rsidP="00C53B31">
      <w:pPr>
        <w:widowControl/>
        <w:tabs>
          <w:tab w:val="left" w:pos="-1134"/>
        </w:tabs>
        <w:ind w:firstLine="567"/>
        <w:jc w:val="both"/>
        <w:rPr>
          <w:sz w:val="28"/>
          <w:szCs w:val="28"/>
        </w:rPr>
      </w:pPr>
      <w:bookmarkStart w:id="1" w:name="n82"/>
      <w:bookmarkEnd w:id="1"/>
      <w:r w:rsidRPr="00C53B31">
        <w:rPr>
          <w:sz w:val="28"/>
          <w:szCs w:val="28"/>
        </w:rPr>
        <w:t>обмін передовими практиками та досвідом у сферах освіти і науки;</w:t>
      </w:r>
    </w:p>
    <w:p w:rsidR="00C53B31" w:rsidRPr="00C53B31" w:rsidRDefault="00C53B31" w:rsidP="00C53B31">
      <w:pPr>
        <w:widowControl/>
        <w:tabs>
          <w:tab w:val="left" w:pos="-1134"/>
        </w:tabs>
        <w:ind w:firstLine="567"/>
        <w:jc w:val="both"/>
        <w:rPr>
          <w:sz w:val="28"/>
          <w:szCs w:val="28"/>
        </w:rPr>
      </w:pPr>
      <w:bookmarkStart w:id="2" w:name="n83"/>
      <w:bookmarkEnd w:id="2"/>
      <w:r w:rsidRPr="00C53B31">
        <w:rPr>
          <w:sz w:val="28"/>
          <w:szCs w:val="28"/>
        </w:rPr>
        <w:t>модернізація системи освіти;</w:t>
      </w:r>
    </w:p>
    <w:p w:rsidR="00C53B31" w:rsidRPr="00C53B31" w:rsidRDefault="00C53B31" w:rsidP="00C53B31">
      <w:pPr>
        <w:widowControl/>
        <w:tabs>
          <w:tab w:val="left" w:pos="-1134"/>
        </w:tabs>
        <w:ind w:firstLine="567"/>
        <w:jc w:val="both"/>
        <w:rPr>
          <w:sz w:val="28"/>
          <w:szCs w:val="28"/>
        </w:rPr>
      </w:pPr>
      <w:bookmarkStart w:id="3" w:name="n84"/>
      <w:bookmarkEnd w:id="3"/>
      <w:r w:rsidRPr="00C53B31">
        <w:rPr>
          <w:sz w:val="28"/>
          <w:szCs w:val="28"/>
        </w:rPr>
        <w:t>цифровізація навчання та управління;</w:t>
      </w:r>
    </w:p>
    <w:p w:rsidR="00C53B31" w:rsidRPr="00C53B31" w:rsidRDefault="00C53B31" w:rsidP="00C53B31">
      <w:pPr>
        <w:widowControl/>
        <w:tabs>
          <w:tab w:val="left" w:pos="-1134"/>
        </w:tabs>
        <w:ind w:firstLine="567"/>
        <w:jc w:val="both"/>
        <w:rPr>
          <w:sz w:val="28"/>
          <w:szCs w:val="28"/>
        </w:rPr>
      </w:pPr>
      <w:bookmarkStart w:id="4" w:name="n85"/>
      <w:bookmarkEnd w:id="4"/>
      <w:r w:rsidRPr="00C53B31">
        <w:rPr>
          <w:sz w:val="28"/>
          <w:szCs w:val="28"/>
        </w:rPr>
        <w:t>підвищення якості освіти та ефективності наукових досліджень;</w:t>
      </w:r>
    </w:p>
    <w:p w:rsidR="00C53B31" w:rsidRPr="00C53B31" w:rsidRDefault="00C53B31" w:rsidP="00C53B31">
      <w:pPr>
        <w:widowControl/>
        <w:tabs>
          <w:tab w:val="left" w:pos="-1134"/>
        </w:tabs>
        <w:ind w:firstLine="567"/>
        <w:jc w:val="both"/>
        <w:rPr>
          <w:sz w:val="28"/>
          <w:szCs w:val="28"/>
        </w:rPr>
      </w:pPr>
      <w:bookmarkStart w:id="5" w:name="n86"/>
      <w:bookmarkEnd w:id="5"/>
      <w:r w:rsidRPr="00C53B31">
        <w:rPr>
          <w:sz w:val="28"/>
          <w:szCs w:val="28"/>
        </w:rPr>
        <w:t>підвищення конкурентоспроможності освітньо-наукової спільноти України;</w:t>
      </w:r>
    </w:p>
    <w:p w:rsidR="00C53B31" w:rsidRPr="00C53B31" w:rsidRDefault="00C53B31" w:rsidP="00C53B31">
      <w:pPr>
        <w:widowControl/>
        <w:tabs>
          <w:tab w:val="left" w:pos="-1134"/>
        </w:tabs>
        <w:ind w:firstLine="567"/>
        <w:jc w:val="both"/>
        <w:rPr>
          <w:sz w:val="28"/>
          <w:szCs w:val="28"/>
        </w:rPr>
      </w:pPr>
      <w:bookmarkStart w:id="6" w:name="n87"/>
      <w:bookmarkEnd w:id="6"/>
      <w:r w:rsidRPr="00C53B31">
        <w:rPr>
          <w:sz w:val="28"/>
          <w:szCs w:val="28"/>
        </w:rPr>
        <w:t>розвиток професійних навичок та особистісних якостей учасників академічної мобільності;</w:t>
      </w:r>
    </w:p>
    <w:p w:rsidR="00C53B31" w:rsidRPr="00C53B31" w:rsidRDefault="00C53B31" w:rsidP="00C53B31">
      <w:pPr>
        <w:widowControl/>
        <w:tabs>
          <w:tab w:val="left" w:pos="-1134"/>
        </w:tabs>
        <w:ind w:firstLine="567"/>
        <w:jc w:val="both"/>
        <w:rPr>
          <w:sz w:val="28"/>
          <w:szCs w:val="28"/>
        </w:rPr>
      </w:pPr>
      <w:bookmarkStart w:id="7" w:name="n88"/>
      <w:bookmarkEnd w:id="7"/>
      <w:r w:rsidRPr="00C53B31">
        <w:rPr>
          <w:sz w:val="28"/>
          <w:szCs w:val="28"/>
        </w:rPr>
        <w:t>поглиблення співробітництва з міжнародними партнерами у сферах освіти і науки;</w:t>
      </w:r>
    </w:p>
    <w:p w:rsidR="00C53B31" w:rsidRPr="00C53B31" w:rsidRDefault="00C53B31" w:rsidP="00C53B31">
      <w:pPr>
        <w:widowControl/>
        <w:tabs>
          <w:tab w:val="left" w:pos="-1134"/>
        </w:tabs>
        <w:ind w:firstLine="567"/>
        <w:jc w:val="both"/>
        <w:rPr>
          <w:sz w:val="28"/>
          <w:szCs w:val="28"/>
        </w:rPr>
      </w:pPr>
      <w:bookmarkStart w:id="8" w:name="n89"/>
      <w:bookmarkEnd w:id="8"/>
      <w:r w:rsidRPr="00C53B31">
        <w:rPr>
          <w:sz w:val="28"/>
          <w:szCs w:val="28"/>
        </w:rPr>
        <w:t>підтримка соціальних, економічних, культурних взаємовідносин та зв’язків з іншими країнами.</w:t>
      </w:r>
    </w:p>
    <w:p w:rsidR="00805383" w:rsidRPr="00141C3E" w:rsidRDefault="00805383" w:rsidP="00805383">
      <w:pPr>
        <w:widowControl/>
        <w:tabs>
          <w:tab w:val="left" w:pos="-1134"/>
        </w:tabs>
        <w:ind w:firstLine="567"/>
        <w:jc w:val="both"/>
        <w:rPr>
          <w:sz w:val="28"/>
          <w:szCs w:val="28"/>
        </w:rPr>
      </w:pPr>
      <w:r w:rsidRPr="00141C3E">
        <w:rPr>
          <w:sz w:val="28"/>
          <w:szCs w:val="28"/>
        </w:rPr>
        <w:t>1.</w:t>
      </w:r>
      <w:r w:rsidR="00C53B31" w:rsidRPr="00141C3E">
        <w:rPr>
          <w:sz w:val="28"/>
          <w:szCs w:val="28"/>
        </w:rPr>
        <w:t>4</w:t>
      </w:r>
      <w:r w:rsidRPr="00141C3E">
        <w:rPr>
          <w:sz w:val="28"/>
          <w:szCs w:val="28"/>
        </w:rPr>
        <w:t>. Учасниками академічної мобільності можуть бути:</w:t>
      </w:r>
    </w:p>
    <w:p w:rsidR="00805383" w:rsidRPr="00141C3E" w:rsidRDefault="00805383" w:rsidP="005079F9">
      <w:pPr>
        <w:widowControl/>
        <w:tabs>
          <w:tab w:val="left" w:pos="-1134"/>
        </w:tabs>
        <w:ind w:firstLine="567"/>
        <w:jc w:val="both"/>
        <w:rPr>
          <w:sz w:val="28"/>
          <w:szCs w:val="28"/>
        </w:rPr>
      </w:pPr>
      <w:r w:rsidRPr="00141C3E">
        <w:rPr>
          <w:sz w:val="28"/>
          <w:szCs w:val="28"/>
        </w:rPr>
        <w:t xml:space="preserve">громадяни України, іноземці та особи без громадянства, особи, яким надано статус закордонного українця, особи, яких визнано біженцями, та особи, які потребують додаткового захисту, які здобувають вищу освіту другого </w:t>
      </w:r>
      <w:r w:rsidRPr="00141C3E">
        <w:rPr>
          <w:sz w:val="28"/>
          <w:szCs w:val="28"/>
        </w:rPr>
        <w:lastRenderedPageBreak/>
        <w:t>(магістерського) та третього освітньо-наукового рівня, науковий ступінь за очною (денною) формою здобуття освіти (з відривом від виробництва) або працюють у НУОЗ України імені П. Л. Шупика за основним місцем роботи та беруть участь у програмі академічної мобільності;</w:t>
      </w:r>
    </w:p>
    <w:p w:rsidR="00805383" w:rsidRPr="00141C3E" w:rsidRDefault="00805383" w:rsidP="00805383">
      <w:pPr>
        <w:pStyle w:val="rvps7"/>
        <w:tabs>
          <w:tab w:val="left" w:pos="-1134"/>
        </w:tabs>
        <w:spacing w:beforeAutospacing="0" w:afterAutospacing="0"/>
        <w:ind w:firstLine="567"/>
        <w:jc w:val="both"/>
        <w:rPr>
          <w:sz w:val="28"/>
          <w:szCs w:val="28"/>
          <w:lang w:val="uk-UA"/>
        </w:rPr>
      </w:pPr>
      <w:bookmarkStart w:id="9" w:name="n59"/>
      <w:bookmarkEnd w:id="9"/>
      <w:r w:rsidRPr="00141C3E">
        <w:rPr>
          <w:sz w:val="28"/>
          <w:szCs w:val="28"/>
          <w:lang w:val="uk-UA"/>
        </w:rPr>
        <w:t>іноземці, особи без громадянства, які здобувають вищу освіту, науковий ступінь або працюють в іноземному закладі освіти або науковій установі і які на умовах і в порядку, визначених цим Порядком, беруть участь у програмі академічної мобільності в певному українському закладі освіти (науковій установі).</w:t>
      </w:r>
    </w:p>
    <w:p w:rsidR="00923843" w:rsidRPr="00141C3E" w:rsidRDefault="008342F9" w:rsidP="001468A0">
      <w:pPr>
        <w:suppressAutoHyphens w:val="0"/>
        <w:autoSpaceDE w:val="0"/>
        <w:autoSpaceDN w:val="0"/>
        <w:ind w:firstLine="567"/>
        <w:jc w:val="both"/>
        <w:rPr>
          <w:sz w:val="28"/>
          <w:szCs w:val="28"/>
        </w:rPr>
      </w:pPr>
      <w:r w:rsidRPr="00141C3E">
        <w:rPr>
          <w:sz w:val="28"/>
          <w:szCs w:val="28"/>
        </w:rPr>
        <w:t>1.4. Діяльність НУОЗ України імені П. Л. Шупика та учасників академічної мобільності під час виконання програм академічної мобільності повинна відповідати основним принципам Спільної декларації міністрів освіти Європи “Європейський простір у сфері вищої освіти”, вчиненої у м. Болоньї 19 червня 1999 р. (Болонська декларація), Угоді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підписаної 27 червня 2014</w:t>
      </w:r>
      <w:r w:rsidR="009B30C1" w:rsidRPr="00141C3E">
        <w:rPr>
          <w:sz w:val="28"/>
          <w:szCs w:val="28"/>
        </w:rPr>
        <w:t> </w:t>
      </w:r>
      <w:r w:rsidRPr="00141C3E">
        <w:rPr>
          <w:sz w:val="28"/>
          <w:szCs w:val="28"/>
        </w:rPr>
        <w:t>р., програмним документам у сфері освіти, розробленим міжнародними організаціями, міжнародним договорам України та іншим документам, що визначають політику України у сферах освіти і науки.</w:t>
      </w:r>
    </w:p>
    <w:p w:rsidR="001D1FEB" w:rsidRPr="00141C3E" w:rsidRDefault="001D1FEB" w:rsidP="001D1FEB">
      <w:pPr>
        <w:suppressAutoHyphens w:val="0"/>
        <w:autoSpaceDE w:val="0"/>
        <w:autoSpaceDN w:val="0"/>
        <w:ind w:firstLine="567"/>
        <w:jc w:val="both"/>
        <w:rPr>
          <w:sz w:val="28"/>
          <w:szCs w:val="28"/>
        </w:rPr>
      </w:pPr>
      <w:r w:rsidRPr="00141C3E">
        <w:rPr>
          <w:sz w:val="28"/>
          <w:szCs w:val="28"/>
        </w:rPr>
        <w:t xml:space="preserve">1.5. </w:t>
      </w:r>
      <w:r w:rsidR="003A6F49" w:rsidRPr="00141C3E">
        <w:rPr>
          <w:sz w:val="28"/>
          <w:szCs w:val="28"/>
        </w:rPr>
        <w:t>К</w:t>
      </w:r>
      <w:r w:rsidRPr="00141C3E">
        <w:rPr>
          <w:sz w:val="28"/>
          <w:szCs w:val="28"/>
        </w:rPr>
        <w:t xml:space="preserve">ількість кредитів ЄКТС та заходи контролю за кожним видом та формою академічної мобільності визначаються </w:t>
      </w:r>
      <w:r w:rsidR="003A6F49" w:rsidRPr="00141C3E">
        <w:rPr>
          <w:sz w:val="28"/>
          <w:szCs w:val="28"/>
        </w:rPr>
        <w:t xml:space="preserve">окремими </w:t>
      </w:r>
      <w:r w:rsidRPr="00141C3E">
        <w:rPr>
          <w:sz w:val="28"/>
          <w:szCs w:val="28"/>
        </w:rPr>
        <w:t>положенням</w:t>
      </w:r>
      <w:r w:rsidR="003A6F49" w:rsidRPr="00141C3E">
        <w:rPr>
          <w:sz w:val="28"/>
          <w:szCs w:val="28"/>
        </w:rPr>
        <w:t>и</w:t>
      </w:r>
      <w:r w:rsidRPr="00141C3E">
        <w:rPr>
          <w:sz w:val="28"/>
          <w:szCs w:val="28"/>
        </w:rPr>
        <w:t>.</w:t>
      </w:r>
    </w:p>
    <w:p w:rsidR="001D1FEB" w:rsidRPr="00141C3E" w:rsidRDefault="003A6F49" w:rsidP="001D1FEB">
      <w:pPr>
        <w:suppressAutoHyphens w:val="0"/>
        <w:autoSpaceDE w:val="0"/>
        <w:autoSpaceDN w:val="0"/>
        <w:ind w:firstLine="567"/>
        <w:jc w:val="both"/>
        <w:rPr>
          <w:sz w:val="28"/>
          <w:szCs w:val="28"/>
        </w:rPr>
      </w:pPr>
      <w:bookmarkStart w:id="10" w:name="n131"/>
      <w:bookmarkEnd w:id="10"/>
      <w:r w:rsidRPr="00141C3E">
        <w:rPr>
          <w:sz w:val="28"/>
          <w:szCs w:val="28"/>
        </w:rPr>
        <w:t xml:space="preserve">1.6. </w:t>
      </w:r>
      <w:r w:rsidR="001D1FEB" w:rsidRPr="001D1FEB">
        <w:rPr>
          <w:sz w:val="28"/>
          <w:szCs w:val="28"/>
        </w:rPr>
        <w:t>Інформація про участь здобувачів освіти у програмі академічної мобільності за відповідними формами академічної мобільності вноситься до Єдиної державної електронної бази з питань освіти.</w:t>
      </w:r>
    </w:p>
    <w:p w:rsidR="00B07C2B" w:rsidRPr="00141C3E" w:rsidRDefault="00B07C2B" w:rsidP="00B07C2B">
      <w:pPr>
        <w:suppressAutoHyphens w:val="0"/>
        <w:autoSpaceDE w:val="0"/>
        <w:autoSpaceDN w:val="0"/>
        <w:ind w:firstLine="567"/>
        <w:jc w:val="both"/>
        <w:rPr>
          <w:sz w:val="28"/>
          <w:szCs w:val="28"/>
        </w:rPr>
      </w:pPr>
      <w:r w:rsidRPr="00141C3E">
        <w:rPr>
          <w:sz w:val="28"/>
          <w:szCs w:val="28"/>
        </w:rPr>
        <w:t>1.7. Відповідальність за дотримання вимог законодавства під час виконання програми академічної мобільності, прав учасників академічної мобільності, прозорість під час і після її виконання, ефективне, раціональне та цільове використання коштів несе ректор Університету.</w:t>
      </w:r>
    </w:p>
    <w:p w:rsidR="00B07C2B" w:rsidRPr="00B07C2B" w:rsidRDefault="00B07C2B" w:rsidP="00B07C2B">
      <w:pPr>
        <w:suppressAutoHyphens w:val="0"/>
        <w:autoSpaceDE w:val="0"/>
        <w:autoSpaceDN w:val="0"/>
        <w:ind w:firstLine="567"/>
        <w:jc w:val="both"/>
        <w:rPr>
          <w:sz w:val="28"/>
          <w:szCs w:val="28"/>
        </w:rPr>
      </w:pPr>
      <w:bookmarkStart w:id="11" w:name="n188"/>
      <w:bookmarkEnd w:id="11"/>
      <w:r w:rsidRPr="00141C3E">
        <w:rPr>
          <w:sz w:val="28"/>
          <w:szCs w:val="28"/>
        </w:rPr>
        <w:t xml:space="preserve">1.8. </w:t>
      </w:r>
      <w:r w:rsidRPr="00B07C2B">
        <w:rPr>
          <w:sz w:val="28"/>
          <w:szCs w:val="28"/>
        </w:rPr>
        <w:t xml:space="preserve">Обов’язковою умовою є оприлюднення результатів відбору українських учасників, звіту про завершення ними виконання програми академічної мобільності та її результатів на офіційному веб-сайті </w:t>
      </w:r>
      <w:r w:rsidRPr="00141C3E">
        <w:rPr>
          <w:sz w:val="28"/>
          <w:szCs w:val="28"/>
        </w:rPr>
        <w:t>Університету.</w:t>
      </w:r>
    </w:p>
    <w:p w:rsidR="001D1FEB" w:rsidRPr="00141C3E" w:rsidRDefault="001D1FEB" w:rsidP="001468A0">
      <w:pPr>
        <w:suppressAutoHyphens w:val="0"/>
        <w:autoSpaceDE w:val="0"/>
        <w:autoSpaceDN w:val="0"/>
        <w:ind w:firstLine="567"/>
        <w:jc w:val="both"/>
        <w:rPr>
          <w:sz w:val="28"/>
          <w:szCs w:val="28"/>
        </w:rPr>
      </w:pPr>
    </w:p>
    <w:p w:rsidR="001468A0" w:rsidRPr="00141C3E" w:rsidRDefault="00923843" w:rsidP="006A1DFF">
      <w:pPr>
        <w:suppressAutoHyphens w:val="0"/>
        <w:autoSpaceDE w:val="0"/>
        <w:autoSpaceDN w:val="0"/>
        <w:ind w:left="567"/>
        <w:jc w:val="center"/>
        <w:rPr>
          <w:b/>
          <w:bCs/>
          <w:sz w:val="28"/>
          <w:szCs w:val="28"/>
        </w:rPr>
      </w:pPr>
      <w:r w:rsidRPr="00141C3E">
        <w:rPr>
          <w:b/>
          <w:bCs/>
          <w:sz w:val="28"/>
          <w:szCs w:val="28"/>
        </w:rPr>
        <w:t>2</w:t>
      </w:r>
      <w:r w:rsidR="00FE38C2" w:rsidRPr="00141C3E">
        <w:rPr>
          <w:b/>
          <w:bCs/>
          <w:sz w:val="28"/>
          <w:szCs w:val="28"/>
        </w:rPr>
        <w:t>.</w:t>
      </w:r>
      <w:r w:rsidR="001468A0" w:rsidRPr="00141C3E">
        <w:rPr>
          <w:b/>
          <w:bCs/>
          <w:sz w:val="28"/>
          <w:szCs w:val="28"/>
        </w:rPr>
        <w:t xml:space="preserve"> Основні визначення</w:t>
      </w:r>
    </w:p>
    <w:p w:rsidR="00334B5B" w:rsidRPr="00141C3E" w:rsidRDefault="00334B5B" w:rsidP="001468A0">
      <w:pPr>
        <w:suppressAutoHyphens w:val="0"/>
        <w:autoSpaceDE w:val="0"/>
        <w:autoSpaceDN w:val="0"/>
        <w:ind w:firstLine="567"/>
        <w:jc w:val="both"/>
        <w:rPr>
          <w:sz w:val="28"/>
          <w:szCs w:val="28"/>
        </w:rPr>
      </w:pPr>
      <w:r w:rsidRPr="00141C3E">
        <w:rPr>
          <w:b/>
          <w:bCs/>
          <w:sz w:val="28"/>
          <w:szCs w:val="28"/>
        </w:rPr>
        <w:t>академічна мобільність</w:t>
      </w:r>
      <w:r w:rsidRPr="00141C3E">
        <w:rPr>
          <w:sz w:val="28"/>
          <w:szCs w:val="28"/>
        </w:rPr>
        <w:t xml:space="preserve"> – </w:t>
      </w:r>
      <w:r w:rsidR="00047540" w:rsidRPr="00141C3E">
        <w:rPr>
          <w:sz w:val="28"/>
          <w:szCs w:val="28"/>
        </w:rPr>
        <w:t>можливість учасників освітнього процесу навчатися, викладати, стажуватися чи проводити наукову діяльність в іншому закладі вищої освіти (науковій установі) на території України чи поза її межами;</w:t>
      </w:r>
    </w:p>
    <w:p w:rsidR="00D36269" w:rsidRPr="00141C3E" w:rsidRDefault="00D36269" w:rsidP="00D36269">
      <w:pPr>
        <w:widowControl/>
        <w:tabs>
          <w:tab w:val="left" w:pos="-1134"/>
        </w:tabs>
        <w:ind w:firstLine="567"/>
        <w:jc w:val="both"/>
        <w:rPr>
          <w:sz w:val="28"/>
          <w:szCs w:val="28"/>
        </w:rPr>
      </w:pPr>
      <w:r w:rsidRPr="00141C3E">
        <w:rPr>
          <w:b/>
          <w:bCs/>
          <w:sz w:val="28"/>
          <w:szCs w:val="28"/>
        </w:rPr>
        <w:t>заклад освіти</w:t>
      </w:r>
      <w:r w:rsidRPr="00141C3E">
        <w:rPr>
          <w:sz w:val="28"/>
          <w:szCs w:val="28"/>
        </w:rPr>
        <w:t xml:space="preserve"> (наукова установа) </w:t>
      </w:r>
      <w:r w:rsidR="00252664" w:rsidRPr="00141C3E">
        <w:rPr>
          <w:sz w:val="28"/>
          <w:szCs w:val="28"/>
        </w:rPr>
        <w:t>–</w:t>
      </w:r>
      <w:r w:rsidRPr="00141C3E">
        <w:rPr>
          <w:sz w:val="28"/>
          <w:szCs w:val="28"/>
        </w:rPr>
        <w:t xml:space="preserve"> український, іноземний заклад фахової передвищої, вищої освіти, наукова установа, їх відокремлені структурні підрозділи, що беруть участь у програмі академічної мобільності;</w:t>
      </w:r>
    </w:p>
    <w:p w:rsidR="00D36269" w:rsidRPr="00141C3E" w:rsidRDefault="00D36269" w:rsidP="00D36269">
      <w:pPr>
        <w:widowControl/>
        <w:tabs>
          <w:tab w:val="left" w:pos="-1134"/>
        </w:tabs>
        <w:ind w:firstLine="567"/>
        <w:jc w:val="both"/>
        <w:rPr>
          <w:sz w:val="28"/>
          <w:szCs w:val="28"/>
        </w:rPr>
      </w:pPr>
      <w:bookmarkStart w:id="12" w:name="n69"/>
      <w:bookmarkEnd w:id="12"/>
      <w:r w:rsidRPr="00141C3E">
        <w:rPr>
          <w:b/>
          <w:bCs/>
          <w:sz w:val="28"/>
          <w:szCs w:val="28"/>
        </w:rPr>
        <w:t>заклад-партнер</w:t>
      </w:r>
      <w:r w:rsidRPr="00141C3E">
        <w:rPr>
          <w:sz w:val="28"/>
          <w:szCs w:val="28"/>
        </w:rPr>
        <w:t xml:space="preserve"> </w:t>
      </w:r>
      <w:r w:rsidR="00252664" w:rsidRPr="00141C3E">
        <w:rPr>
          <w:sz w:val="28"/>
          <w:szCs w:val="28"/>
        </w:rPr>
        <w:t>–</w:t>
      </w:r>
      <w:r w:rsidRPr="00141C3E">
        <w:rPr>
          <w:sz w:val="28"/>
          <w:szCs w:val="28"/>
        </w:rPr>
        <w:t xml:space="preserve"> український, іноземний заклад освіти (наукова установа), що бере участь у програмі академічної мобільності на підставі міжнародних договорів України про співробітництво у галузі освіти та/або науки, міжнародних програм та про</w:t>
      </w:r>
      <w:r w:rsidR="00252664" w:rsidRPr="00141C3E">
        <w:rPr>
          <w:sz w:val="28"/>
          <w:szCs w:val="28"/>
        </w:rPr>
        <w:t>є</w:t>
      </w:r>
      <w:r w:rsidRPr="00141C3E">
        <w:rPr>
          <w:sz w:val="28"/>
          <w:szCs w:val="28"/>
        </w:rPr>
        <w:t xml:space="preserve">ктів або договорів про співробітництво між </w:t>
      </w:r>
      <w:r w:rsidRPr="00141C3E">
        <w:rPr>
          <w:sz w:val="28"/>
          <w:szCs w:val="28"/>
        </w:rPr>
        <w:lastRenderedPageBreak/>
        <w:t>українськими закладами освіти чи між українським закладом освіти та іноземним закладом освіти;</w:t>
      </w:r>
    </w:p>
    <w:p w:rsidR="00D36269" w:rsidRPr="00141C3E" w:rsidRDefault="00D36269" w:rsidP="00D36269">
      <w:pPr>
        <w:widowControl/>
        <w:tabs>
          <w:tab w:val="left" w:pos="-1134"/>
        </w:tabs>
        <w:ind w:firstLine="567"/>
        <w:jc w:val="both"/>
        <w:rPr>
          <w:sz w:val="28"/>
          <w:szCs w:val="28"/>
        </w:rPr>
      </w:pPr>
      <w:bookmarkStart w:id="13" w:name="n70"/>
      <w:bookmarkEnd w:id="13"/>
      <w:r w:rsidRPr="00141C3E">
        <w:rPr>
          <w:b/>
          <w:bCs/>
          <w:sz w:val="28"/>
          <w:szCs w:val="28"/>
        </w:rPr>
        <w:t>іноземний заклад освіти</w:t>
      </w:r>
      <w:r w:rsidRPr="00141C3E">
        <w:rPr>
          <w:sz w:val="28"/>
          <w:szCs w:val="28"/>
        </w:rPr>
        <w:t xml:space="preserve"> (наукова установа) </w:t>
      </w:r>
      <w:r w:rsidR="00252664" w:rsidRPr="00141C3E">
        <w:rPr>
          <w:sz w:val="28"/>
          <w:szCs w:val="28"/>
        </w:rPr>
        <w:t>–</w:t>
      </w:r>
      <w:r w:rsidRPr="00141C3E">
        <w:rPr>
          <w:sz w:val="28"/>
          <w:szCs w:val="28"/>
        </w:rPr>
        <w:t xml:space="preserve"> заклад освіти (наукова установа), </w:t>
      </w:r>
      <w:r w:rsidR="006C6C4F" w:rsidRPr="00141C3E">
        <w:rPr>
          <w:sz w:val="28"/>
          <w:szCs w:val="28"/>
        </w:rPr>
        <w:t>що</w:t>
      </w:r>
      <w:r w:rsidRPr="00141C3E">
        <w:rPr>
          <w:sz w:val="28"/>
          <w:szCs w:val="28"/>
        </w:rPr>
        <w:t xml:space="preserve"> бере участь у</w:t>
      </w:r>
      <w:r w:rsidR="00252664" w:rsidRPr="00141C3E">
        <w:rPr>
          <w:sz w:val="28"/>
          <w:szCs w:val="28"/>
        </w:rPr>
        <w:t> </w:t>
      </w:r>
      <w:r w:rsidRPr="00141C3E">
        <w:rPr>
          <w:sz w:val="28"/>
          <w:szCs w:val="28"/>
        </w:rPr>
        <w:t>програмі академічної мобільності, а також відокремлений структурний підрозділ іноземного закладу освіти (наукової установи), утворений на території України;</w:t>
      </w:r>
    </w:p>
    <w:p w:rsidR="00D36269" w:rsidRPr="00141C3E" w:rsidRDefault="00D36269" w:rsidP="00D36269">
      <w:pPr>
        <w:widowControl/>
        <w:tabs>
          <w:tab w:val="left" w:pos="-1134"/>
        </w:tabs>
        <w:ind w:firstLine="567"/>
        <w:jc w:val="both"/>
        <w:rPr>
          <w:sz w:val="28"/>
          <w:szCs w:val="28"/>
        </w:rPr>
      </w:pPr>
      <w:bookmarkStart w:id="14" w:name="n71"/>
      <w:bookmarkStart w:id="15" w:name="n72"/>
      <w:bookmarkEnd w:id="14"/>
      <w:bookmarkEnd w:id="15"/>
      <w:r w:rsidRPr="00141C3E">
        <w:rPr>
          <w:b/>
          <w:bCs/>
          <w:sz w:val="28"/>
          <w:szCs w:val="28"/>
        </w:rPr>
        <w:t>програма академічної мобільності</w:t>
      </w:r>
      <w:r w:rsidRPr="00141C3E">
        <w:rPr>
          <w:sz w:val="28"/>
          <w:szCs w:val="28"/>
        </w:rPr>
        <w:t xml:space="preserve"> </w:t>
      </w:r>
      <w:r w:rsidR="00252664" w:rsidRPr="00141C3E">
        <w:rPr>
          <w:sz w:val="28"/>
          <w:szCs w:val="28"/>
        </w:rPr>
        <w:t>–</w:t>
      </w:r>
      <w:r w:rsidRPr="00141C3E">
        <w:rPr>
          <w:sz w:val="28"/>
          <w:szCs w:val="28"/>
        </w:rPr>
        <w:t xml:space="preserve"> діяльність українських та іноземних закладів освіти, спрямована на забезпечення реалізації прав українських та іноземних учасників освітнього процесу, а також працівників закладу освіти (наукової установи) на академічну мобільність протягом визначеного часу на підставі угоди з іншим українським закладом освіти (науковою установою) або іноземним закладом-партнером;</w:t>
      </w:r>
    </w:p>
    <w:p w:rsidR="00D36269" w:rsidRPr="00141C3E" w:rsidRDefault="00D36269" w:rsidP="00D36269">
      <w:pPr>
        <w:widowControl/>
        <w:tabs>
          <w:tab w:val="left" w:pos="-1134"/>
        </w:tabs>
        <w:ind w:firstLine="567"/>
        <w:jc w:val="both"/>
        <w:rPr>
          <w:sz w:val="28"/>
          <w:szCs w:val="28"/>
        </w:rPr>
      </w:pPr>
      <w:bookmarkStart w:id="16" w:name="n73"/>
      <w:bookmarkEnd w:id="16"/>
      <w:r w:rsidRPr="00141C3E">
        <w:rPr>
          <w:b/>
          <w:bCs/>
          <w:sz w:val="28"/>
          <w:szCs w:val="28"/>
        </w:rPr>
        <w:t>український заклад освіти</w:t>
      </w:r>
      <w:r w:rsidRPr="00141C3E">
        <w:rPr>
          <w:sz w:val="28"/>
          <w:szCs w:val="28"/>
        </w:rPr>
        <w:t xml:space="preserve"> (наукова установа) </w:t>
      </w:r>
      <w:r w:rsidR="00C762E3" w:rsidRPr="00141C3E">
        <w:rPr>
          <w:sz w:val="28"/>
          <w:szCs w:val="28"/>
        </w:rPr>
        <w:t>–</w:t>
      </w:r>
      <w:r w:rsidRPr="00141C3E">
        <w:rPr>
          <w:sz w:val="28"/>
          <w:szCs w:val="28"/>
        </w:rPr>
        <w:t xml:space="preserve"> український заклад вищої освіти (наукова установа), що розташований на території України, утворений органом державної влади, органом місцевого самоврядування, громадянином України або іншою юридичною особою відповідно до законодавства, який бере участь у програмі академічної мобільності, відокремлений структурний підрозділ </w:t>
      </w:r>
      <w:r w:rsidR="00E91A2A" w:rsidRPr="00141C3E">
        <w:rPr>
          <w:sz w:val="28"/>
          <w:szCs w:val="28"/>
        </w:rPr>
        <w:t xml:space="preserve">закладу </w:t>
      </w:r>
      <w:r w:rsidRPr="00141C3E">
        <w:rPr>
          <w:sz w:val="28"/>
          <w:szCs w:val="28"/>
        </w:rPr>
        <w:t>вищої освіти (наукової установи), що провадить освітню діяльність у сфері вищої освіти на підставі окремо встановленого ліцензованого обсягу з підготовки фахівців (наукову, науково-технічну діяльність)</w:t>
      </w:r>
      <w:r w:rsidR="00E91A2A" w:rsidRPr="00141C3E">
        <w:rPr>
          <w:sz w:val="28"/>
          <w:szCs w:val="28"/>
        </w:rPr>
        <w:t>.</w:t>
      </w:r>
    </w:p>
    <w:p w:rsidR="00334B5B" w:rsidRPr="00141C3E" w:rsidRDefault="00334B5B" w:rsidP="001468A0">
      <w:pPr>
        <w:widowControl/>
        <w:tabs>
          <w:tab w:val="left" w:pos="-1134"/>
        </w:tabs>
        <w:ind w:firstLine="567"/>
        <w:jc w:val="both"/>
        <w:rPr>
          <w:sz w:val="28"/>
          <w:szCs w:val="28"/>
        </w:rPr>
      </w:pPr>
    </w:p>
    <w:p w:rsidR="00E91A2A" w:rsidRPr="00141C3E" w:rsidRDefault="002D46F0" w:rsidP="002D46F0">
      <w:pPr>
        <w:widowControl/>
        <w:tabs>
          <w:tab w:val="left" w:pos="-1134"/>
        </w:tabs>
        <w:ind w:firstLine="567"/>
        <w:jc w:val="center"/>
        <w:rPr>
          <w:b/>
          <w:bCs/>
          <w:sz w:val="28"/>
          <w:szCs w:val="28"/>
        </w:rPr>
      </w:pPr>
      <w:r w:rsidRPr="00141C3E">
        <w:rPr>
          <w:b/>
          <w:bCs/>
          <w:sz w:val="28"/>
          <w:szCs w:val="28"/>
        </w:rPr>
        <w:t>3. Форми та види академічної мобільності</w:t>
      </w:r>
    </w:p>
    <w:p w:rsidR="00D13815" w:rsidRPr="00141C3E" w:rsidRDefault="00627D68" w:rsidP="001468A0">
      <w:pPr>
        <w:widowControl/>
        <w:tabs>
          <w:tab w:val="left" w:pos="-1134"/>
        </w:tabs>
        <w:ind w:firstLine="567"/>
        <w:jc w:val="both"/>
        <w:rPr>
          <w:sz w:val="28"/>
          <w:szCs w:val="28"/>
        </w:rPr>
      </w:pPr>
      <w:r w:rsidRPr="00141C3E">
        <w:rPr>
          <w:sz w:val="28"/>
          <w:szCs w:val="28"/>
        </w:rPr>
        <w:t>3.1.</w:t>
      </w:r>
      <w:r w:rsidR="003B4ADA" w:rsidRPr="00141C3E">
        <w:rPr>
          <w:sz w:val="28"/>
          <w:szCs w:val="28"/>
        </w:rPr>
        <w:t xml:space="preserve"> Форми а</w:t>
      </w:r>
      <w:r w:rsidR="002D46F0" w:rsidRPr="00141C3E">
        <w:rPr>
          <w:sz w:val="28"/>
          <w:szCs w:val="28"/>
        </w:rPr>
        <w:t>кадемічн</w:t>
      </w:r>
      <w:r w:rsidR="003B4ADA" w:rsidRPr="00141C3E">
        <w:rPr>
          <w:sz w:val="28"/>
          <w:szCs w:val="28"/>
        </w:rPr>
        <w:t>ої</w:t>
      </w:r>
      <w:r w:rsidR="002D46F0" w:rsidRPr="00141C3E">
        <w:rPr>
          <w:sz w:val="28"/>
          <w:szCs w:val="28"/>
        </w:rPr>
        <w:t xml:space="preserve"> мобільн</w:t>
      </w:r>
      <w:r w:rsidR="003B4ADA" w:rsidRPr="00141C3E">
        <w:rPr>
          <w:sz w:val="28"/>
          <w:szCs w:val="28"/>
        </w:rPr>
        <w:t>о</w:t>
      </w:r>
      <w:r w:rsidR="002D46F0" w:rsidRPr="00141C3E">
        <w:rPr>
          <w:sz w:val="28"/>
          <w:szCs w:val="28"/>
        </w:rPr>
        <w:t>ст</w:t>
      </w:r>
      <w:r w:rsidR="003B4ADA" w:rsidRPr="00141C3E">
        <w:rPr>
          <w:sz w:val="28"/>
          <w:szCs w:val="28"/>
        </w:rPr>
        <w:t>і</w:t>
      </w:r>
      <w:r w:rsidR="00FE38C2" w:rsidRPr="00141C3E">
        <w:rPr>
          <w:sz w:val="28"/>
          <w:szCs w:val="28"/>
        </w:rPr>
        <w:t>:</w:t>
      </w:r>
    </w:p>
    <w:p w:rsidR="003B4ADA" w:rsidRPr="003B4ADA" w:rsidRDefault="003B4ADA" w:rsidP="003B4ADA">
      <w:pPr>
        <w:widowControl/>
        <w:tabs>
          <w:tab w:val="left" w:pos="-1134"/>
        </w:tabs>
        <w:ind w:firstLine="567"/>
        <w:jc w:val="both"/>
        <w:rPr>
          <w:sz w:val="28"/>
          <w:szCs w:val="28"/>
        </w:rPr>
      </w:pPr>
      <w:r w:rsidRPr="003B4ADA">
        <w:rPr>
          <w:sz w:val="28"/>
          <w:szCs w:val="28"/>
        </w:rPr>
        <w:t>1) для учасників академічної мобільності, які здобувають освітній ступінь</w:t>
      </w:r>
      <w:r w:rsidRPr="00141C3E">
        <w:rPr>
          <w:sz w:val="28"/>
          <w:szCs w:val="28"/>
        </w:rPr>
        <w:t xml:space="preserve"> </w:t>
      </w:r>
      <w:r w:rsidRPr="003B4ADA">
        <w:rPr>
          <w:sz w:val="28"/>
          <w:szCs w:val="28"/>
        </w:rPr>
        <w:t>магістра:</w:t>
      </w:r>
    </w:p>
    <w:p w:rsidR="003B4ADA" w:rsidRPr="003B4ADA" w:rsidRDefault="003B4ADA" w:rsidP="003B4ADA">
      <w:pPr>
        <w:widowControl/>
        <w:tabs>
          <w:tab w:val="left" w:pos="-1134"/>
        </w:tabs>
        <w:ind w:firstLine="567"/>
        <w:jc w:val="both"/>
        <w:rPr>
          <w:sz w:val="28"/>
          <w:szCs w:val="28"/>
        </w:rPr>
      </w:pPr>
      <w:bookmarkStart w:id="17" w:name="n114"/>
      <w:bookmarkEnd w:id="17"/>
      <w:r w:rsidRPr="003B4ADA">
        <w:rPr>
          <w:sz w:val="28"/>
          <w:szCs w:val="28"/>
        </w:rPr>
        <w:t>навчання за освітньо-професійними програмами кредитної або ступеневої академічної мобільності;</w:t>
      </w:r>
    </w:p>
    <w:p w:rsidR="003B4ADA" w:rsidRPr="003B4ADA" w:rsidRDefault="003B4ADA" w:rsidP="003B4ADA">
      <w:pPr>
        <w:widowControl/>
        <w:tabs>
          <w:tab w:val="left" w:pos="-1134"/>
        </w:tabs>
        <w:ind w:firstLine="567"/>
        <w:jc w:val="both"/>
        <w:rPr>
          <w:sz w:val="28"/>
          <w:szCs w:val="28"/>
        </w:rPr>
      </w:pPr>
      <w:bookmarkStart w:id="18" w:name="n115"/>
      <w:bookmarkEnd w:id="18"/>
      <w:r w:rsidRPr="003B4ADA">
        <w:rPr>
          <w:sz w:val="28"/>
          <w:szCs w:val="28"/>
        </w:rPr>
        <w:t>мовне стажування (</w:t>
      </w:r>
      <w:r w:rsidR="00EA15EA" w:rsidRPr="00141C3E">
        <w:rPr>
          <w:sz w:val="28"/>
          <w:szCs w:val="28"/>
        </w:rPr>
        <w:t>в</w:t>
      </w:r>
      <w:r w:rsidRPr="003B4ADA">
        <w:rPr>
          <w:sz w:val="28"/>
          <w:szCs w:val="28"/>
        </w:rPr>
        <w:t>досконалення рівня практичного володіння іноземною мовою в певній професійній діяльності або галузі знань);</w:t>
      </w:r>
    </w:p>
    <w:p w:rsidR="003B4ADA" w:rsidRPr="003B4ADA" w:rsidRDefault="003B4ADA" w:rsidP="003B4ADA">
      <w:pPr>
        <w:widowControl/>
        <w:tabs>
          <w:tab w:val="left" w:pos="-1134"/>
        </w:tabs>
        <w:ind w:firstLine="567"/>
        <w:jc w:val="both"/>
        <w:rPr>
          <w:sz w:val="28"/>
          <w:szCs w:val="28"/>
        </w:rPr>
      </w:pPr>
      <w:bookmarkStart w:id="19" w:name="n116"/>
      <w:bookmarkEnd w:id="19"/>
      <w:r w:rsidRPr="003B4ADA">
        <w:rPr>
          <w:sz w:val="28"/>
          <w:szCs w:val="28"/>
        </w:rPr>
        <w:t>навчально-наукове стажування (діяльність, спрямована на набуття практичного досвіду на основі досліджень та формування нових професійних компетентностей у психолого-педагогічній, науково-дослідній, організаційно-управлінській діяльності в межах певної спеціальності/галузі знань);</w:t>
      </w:r>
    </w:p>
    <w:p w:rsidR="003B4ADA" w:rsidRPr="003B4ADA" w:rsidRDefault="003B4ADA" w:rsidP="003B4ADA">
      <w:pPr>
        <w:widowControl/>
        <w:tabs>
          <w:tab w:val="left" w:pos="-1134"/>
        </w:tabs>
        <w:ind w:firstLine="567"/>
        <w:jc w:val="both"/>
        <w:rPr>
          <w:sz w:val="28"/>
          <w:szCs w:val="28"/>
        </w:rPr>
      </w:pPr>
      <w:bookmarkStart w:id="20" w:name="n117"/>
      <w:bookmarkEnd w:id="20"/>
      <w:r w:rsidRPr="003B4ADA">
        <w:rPr>
          <w:sz w:val="28"/>
          <w:szCs w:val="28"/>
        </w:rPr>
        <w:t>наукове стажування;</w:t>
      </w:r>
    </w:p>
    <w:p w:rsidR="003B4ADA" w:rsidRPr="003B4ADA" w:rsidRDefault="003B4ADA" w:rsidP="003B4ADA">
      <w:pPr>
        <w:widowControl/>
        <w:tabs>
          <w:tab w:val="left" w:pos="-1134"/>
        </w:tabs>
        <w:ind w:firstLine="567"/>
        <w:jc w:val="both"/>
        <w:rPr>
          <w:sz w:val="28"/>
          <w:szCs w:val="28"/>
        </w:rPr>
      </w:pPr>
      <w:bookmarkStart w:id="21" w:name="n118"/>
      <w:bookmarkEnd w:id="21"/>
      <w:r w:rsidRPr="003B4ADA">
        <w:rPr>
          <w:sz w:val="28"/>
          <w:szCs w:val="28"/>
        </w:rPr>
        <w:t>практика (отримання досвіду професійної діяльності в галузі майбутньої, наявної, суміжної спеціальності під керівництвом працівників закладу освіти (наукової установи) з метою формування фахових компетентностей та навичок у реальних, у тому числі виробничих, умовах для прийняття самостійних рішень у практичній діяльності, оволодіння методами, формами організації та засобами праці в певній професійній діяльності або галузі знань);</w:t>
      </w:r>
    </w:p>
    <w:p w:rsidR="003B4ADA" w:rsidRPr="003B4ADA" w:rsidRDefault="003B4ADA" w:rsidP="003B4ADA">
      <w:pPr>
        <w:widowControl/>
        <w:tabs>
          <w:tab w:val="left" w:pos="-1134"/>
        </w:tabs>
        <w:ind w:firstLine="567"/>
        <w:jc w:val="both"/>
        <w:rPr>
          <w:sz w:val="28"/>
          <w:szCs w:val="28"/>
        </w:rPr>
      </w:pPr>
      <w:bookmarkStart w:id="22" w:name="n119"/>
      <w:bookmarkEnd w:id="22"/>
      <w:r w:rsidRPr="003B4ADA">
        <w:rPr>
          <w:sz w:val="28"/>
          <w:szCs w:val="28"/>
        </w:rPr>
        <w:t>інші форми (участь у семінарах, конференціях, виступи та публікації в</w:t>
      </w:r>
      <w:r w:rsidR="00EA15EA" w:rsidRPr="00141C3E">
        <w:rPr>
          <w:sz w:val="28"/>
          <w:szCs w:val="28"/>
        </w:rPr>
        <w:t> </w:t>
      </w:r>
      <w:r w:rsidRPr="003B4ADA">
        <w:rPr>
          <w:sz w:val="28"/>
          <w:szCs w:val="28"/>
        </w:rPr>
        <w:t>межах певної спеціальності/галузі знань тощо), що не суперечать законодавству</w:t>
      </w:r>
      <w:r w:rsidR="00EA15EA" w:rsidRPr="00141C3E">
        <w:rPr>
          <w:sz w:val="28"/>
          <w:szCs w:val="28"/>
        </w:rPr>
        <w:t>;</w:t>
      </w:r>
    </w:p>
    <w:p w:rsidR="003B4ADA" w:rsidRPr="003B4ADA" w:rsidRDefault="003B4ADA" w:rsidP="003B4ADA">
      <w:pPr>
        <w:widowControl/>
        <w:tabs>
          <w:tab w:val="left" w:pos="-1134"/>
        </w:tabs>
        <w:ind w:firstLine="567"/>
        <w:jc w:val="both"/>
        <w:rPr>
          <w:sz w:val="28"/>
          <w:szCs w:val="28"/>
        </w:rPr>
      </w:pPr>
      <w:bookmarkStart w:id="23" w:name="n120"/>
      <w:bookmarkEnd w:id="23"/>
      <w:r w:rsidRPr="003B4ADA">
        <w:rPr>
          <w:sz w:val="28"/>
          <w:szCs w:val="28"/>
        </w:rPr>
        <w:lastRenderedPageBreak/>
        <w:t xml:space="preserve">2) для учасників академічної мобільності, які здобувають освітньо-науковий ступінь доктора філософії, науковий ступінь доктора наук або є педагогічними, науково-педагогічними, науковими, іншими працівниками </w:t>
      </w:r>
      <w:r w:rsidR="004E68DD" w:rsidRPr="00141C3E">
        <w:rPr>
          <w:sz w:val="28"/>
          <w:szCs w:val="28"/>
        </w:rPr>
        <w:t>Університету</w:t>
      </w:r>
      <w:r w:rsidRPr="003B4ADA">
        <w:rPr>
          <w:sz w:val="28"/>
          <w:szCs w:val="28"/>
        </w:rPr>
        <w:t>:</w:t>
      </w:r>
    </w:p>
    <w:p w:rsidR="003B4ADA" w:rsidRPr="003B4ADA" w:rsidRDefault="003B4ADA" w:rsidP="003B4ADA">
      <w:pPr>
        <w:widowControl/>
        <w:tabs>
          <w:tab w:val="left" w:pos="-1134"/>
        </w:tabs>
        <w:ind w:firstLine="567"/>
        <w:jc w:val="both"/>
        <w:rPr>
          <w:sz w:val="28"/>
          <w:szCs w:val="28"/>
        </w:rPr>
      </w:pPr>
      <w:bookmarkStart w:id="24" w:name="n121"/>
      <w:bookmarkEnd w:id="24"/>
      <w:r w:rsidRPr="003B4ADA">
        <w:rPr>
          <w:sz w:val="28"/>
          <w:szCs w:val="28"/>
        </w:rPr>
        <w:t>участь у програмах кредитної академічної мобільності учасників академічної мобільності, які здобувають освітньо-науковий ступінь доктора філософії;</w:t>
      </w:r>
    </w:p>
    <w:p w:rsidR="003B4ADA" w:rsidRPr="003B4ADA" w:rsidRDefault="003B4ADA" w:rsidP="003B4ADA">
      <w:pPr>
        <w:widowControl/>
        <w:tabs>
          <w:tab w:val="left" w:pos="-1134"/>
        </w:tabs>
        <w:ind w:firstLine="567"/>
        <w:jc w:val="both"/>
        <w:rPr>
          <w:sz w:val="28"/>
          <w:szCs w:val="28"/>
        </w:rPr>
      </w:pPr>
      <w:bookmarkStart w:id="25" w:name="n122"/>
      <w:bookmarkEnd w:id="25"/>
      <w:r w:rsidRPr="003B4ADA">
        <w:rPr>
          <w:sz w:val="28"/>
          <w:szCs w:val="28"/>
        </w:rPr>
        <w:t>участь у спільних освітніх та/або наукових про</w:t>
      </w:r>
      <w:r w:rsidR="004E68DD" w:rsidRPr="00141C3E">
        <w:rPr>
          <w:sz w:val="28"/>
          <w:szCs w:val="28"/>
        </w:rPr>
        <w:t>є</w:t>
      </w:r>
      <w:r w:rsidRPr="003B4ADA">
        <w:rPr>
          <w:sz w:val="28"/>
          <w:szCs w:val="28"/>
        </w:rPr>
        <w:t>ктах (діяльність у складі тимчасової про</w:t>
      </w:r>
      <w:r w:rsidR="004E68DD" w:rsidRPr="00141C3E">
        <w:rPr>
          <w:sz w:val="28"/>
          <w:szCs w:val="28"/>
        </w:rPr>
        <w:t>є</w:t>
      </w:r>
      <w:r w:rsidRPr="003B4ADA">
        <w:rPr>
          <w:sz w:val="28"/>
          <w:szCs w:val="28"/>
        </w:rPr>
        <w:t>ктної групи, утвореної на певний строк для реалізації мети та виконання завдань певного освітнього або наукового про</w:t>
      </w:r>
      <w:r w:rsidR="004E68DD" w:rsidRPr="00141C3E">
        <w:rPr>
          <w:sz w:val="28"/>
          <w:szCs w:val="28"/>
        </w:rPr>
        <w:t>є</w:t>
      </w:r>
      <w:r w:rsidRPr="003B4ADA">
        <w:rPr>
          <w:sz w:val="28"/>
          <w:szCs w:val="28"/>
        </w:rPr>
        <w:t>кту за рахунок ґранту, наданого закладам-партнерам);</w:t>
      </w:r>
    </w:p>
    <w:p w:rsidR="003B4ADA" w:rsidRPr="003B4ADA" w:rsidRDefault="003B4ADA" w:rsidP="003B4ADA">
      <w:pPr>
        <w:widowControl/>
        <w:tabs>
          <w:tab w:val="left" w:pos="-1134"/>
        </w:tabs>
        <w:ind w:firstLine="567"/>
        <w:jc w:val="both"/>
        <w:rPr>
          <w:sz w:val="28"/>
          <w:szCs w:val="28"/>
        </w:rPr>
      </w:pPr>
      <w:bookmarkStart w:id="26" w:name="n123"/>
      <w:bookmarkEnd w:id="26"/>
      <w:r w:rsidRPr="003B4ADA">
        <w:rPr>
          <w:sz w:val="28"/>
          <w:szCs w:val="28"/>
        </w:rPr>
        <w:t>викладання;</w:t>
      </w:r>
    </w:p>
    <w:p w:rsidR="003B4ADA" w:rsidRPr="003B4ADA" w:rsidRDefault="003B4ADA" w:rsidP="003B4ADA">
      <w:pPr>
        <w:widowControl/>
        <w:tabs>
          <w:tab w:val="left" w:pos="-1134"/>
        </w:tabs>
        <w:ind w:firstLine="567"/>
        <w:jc w:val="both"/>
        <w:rPr>
          <w:sz w:val="28"/>
          <w:szCs w:val="28"/>
        </w:rPr>
      </w:pPr>
      <w:bookmarkStart w:id="27" w:name="n124"/>
      <w:bookmarkEnd w:id="27"/>
      <w:r w:rsidRPr="003B4ADA">
        <w:rPr>
          <w:sz w:val="28"/>
          <w:szCs w:val="28"/>
        </w:rPr>
        <w:t>стажування;</w:t>
      </w:r>
    </w:p>
    <w:p w:rsidR="003B4ADA" w:rsidRPr="003B4ADA" w:rsidRDefault="003B4ADA" w:rsidP="003B4ADA">
      <w:pPr>
        <w:widowControl/>
        <w:tabs>
          <w:tab w:val="left" w:pos="-1134"/>
        </w:tabs>
        <w:ind w:firstLine="567"/>
        <w:jc w:val="both"/>
        <w:rPr>
          <w:sz w:val="28"/>
          <w:szCs w:val="28"/>
        </w:rPr>
      </w:pPr>
      <w:bookmarkStart w:id="28" w:name="n125"/>
      <w:bookmarkEnd w:id="28"/>
      <w:r w:rsidRPr="003B4ADA">
        <w:rPr>
          <w:sz w:val="28"/>
          <w:szCs w:val="28"/>
        </w:rPr>
        <w:t>наукове дослідження;</w:t>
      </w:r>
    </w:p>
    <w:p w:rsidR="003B4ADA" w:rsidRPr="003B4ADA" w:rsidRDefault="003B4ADA" w:rsidP="003B4ADA">
      <w:pPr>
        <w:widowControl/>
        <w:tabs>
          <w:tab w:val="left" w:pos="-1134"/>
        </w:tabs>
        <w:ind w:firstLine="567"/>
        <w:jc w:val="both"/>
        <w:rPr>
          <w:sz w:val="28"/>
          <w:szCs w:val="28"/>
        </w:rPr>
      </w:pPr>
      <w:bookmarkStart w:id="29" w:name="n126"/>
      <w:bookmarkEnd w:id="29"/>
      <w:r w:rsidRPr="003B4ADA">
        <w:rPr>
          <w:sz w:val="28"/>
          <w:szCs w:val="28"/>
        </w:rPr>
        <w:t>наукове стажування;</w:t>
      </w:r>
    </w:p>
    <w:p w:rsidR="003B4ADA" w:rsidRPr="003B4ADA" w:rsidRDefault="003B4ADA" w:rsidP="003B4ADA">
      <w:pPr>
        <w:widowControl/>
        <w:tabs>
          <w:tab w:val="left" w:pos="-1134"/>
        </w:tabs>
        <w:ind w:firstLine="567"/>
        <w:jc w:val="both"/>
        <w:rPr>
          <w:sz w:val="28"/>
          <w:szCs w:val="28"/>
        </w:rPr>
      </w:pPr>
      <w:bookmarkStart w:id="30" w:name="n127"/>
      <w:bookmarkEnd w:id="30"/>
      <w:r w:rsidRPr="003B4ADA">
        <w:rPr>
          <w:sz w:val="28"/>
          <w:szCs w:val="28"/>
        </w:rPr>
        <w:t>мовне стажування;</w:t>
      </w:r>
    </w:p>
    <w:p w:rsidR="003B4ADA" w:rsidRPr="003B4ADA" w:rsidRDefault="003B4ADA" w:rsidP="003B4ADA">
      <w:pPr>
        <w:widowControl/>
        <w:tabs>
          <w:tab w:val="left" w:pos="-1134"/>
        </w:tabs>
        <w:ind w:firstLine="567"/>
        <w:jc w:val="both"/>
        <w:rPr>
          <w:sz w:val="28"/>
          <w:szCs w:val="28"/>
        </w:rPr>
      </w:pPr>
      <w:bookmarkStart w:id="31" w:name="n128"/>
      <w:bookmarkEnd w:id="31"/>
      <w:r w:rsidRPr="003B4ADA">
        <w:rPr>
          <w:sz w:val="28"/>
          <w:szCs w:val="28"/>
        </w:rPr>
        <w:t>підвищення кваліфікації;</w:t>
      </w:r>
    </w:p>
    <w:p w:rsidR="003B4ADA" w:rsidRPr="003B4ADA" w:rsidRDefault="003B4ADA" w:rsidP="003B4ADA">
      <w:pPr>
        <w:widowControl/>
        <w:tabs>
          <w:tab w:val="left" w:pos="-1134"/>
        </w:tabs>
        <w:ind w:firstLine="567"/>
        <w:jc w:val="both"/>
        <w:rPr>
          <w:sz w:val="28"/>
          <w:szCs w:val="28"/>
        </w:rPr>
      </w:pPr>
      <w:bookmarkStart w:id="32" w:name="n129"/>
      <w:bookmarkEnd w:id="32"/>
      <w:r w:rsidRPr="003B4ADA">
        <w:rPr>
          <w:sz w:val="28"/>
          <w:szCs w:val="28"/>
        </w:rPr>
        <w:t>інші форми (участь у семінарах, конференціях, виступи та публікації в межах певної спеціальності/галузі знань тощо), що не суперечать законодавству.</w:t>
      </w:r>
    </w:p>
    <w:p w:rsidR="00AC5A85" w:rsidRPr="00141C3E" w:rsidRDefault="00C53B31" w:rsidP="00AC5A85">
      <w:pPr>
        <w:widowControl/>
        <w:tabs>
          <w:tab w:val="left" w:pos="-1134"/>
        </w:tabs>
        <w:ind w:firstLine="567"/>
        <w:jc w:val="both"/>
        <w:rPr>
          <w:sz w:val="28"/>
          <w:szCs w:val="28"/>
        </w:rPr>
      </w:pPr>
      <w:r w:rsidRPr="00141C3E">
        <w:rPr>
          <w:sz w:val="28"/>
          <w:szCs w:val="28"/>
        </w:rPr>
        <w:t xml:space="preserve">3.2. </w:t>
      </w:r>
      <w:r w:rsidR="00AC5A85" w:rsidRPr="00141C3E">
        <w:rPr>
          <w:sz w:val="28"/>
          <w:szCs w:val="28"/>
        </w:rPr>
        <w:t>Академічна мобільність у НУОЗ України імені П. Л. Шупика поділяється на такі види:</w:t>
      </w:r>
    </w:p>
    <w:p w:rsidR="0045718E" w:rsidRPr="0045718E" w:rsidRDefault="0045718E" w:rsidP="0045718E">
      <w:pPr>
        <w:widowControl/>
        <w:tabs>
          <w:tab w:val="left" w:pos="-1134"/>
        </w:tabs>
        <w:ind w:firstLine="567"/>
        <w:jc w:val="both"/>
        <w:rPr>
          <w:sz w:val="28"/>
          <w:szCs w:val="28"/>
        </w:rPr>
      </w:pPr>
      <w:r w:rsidRPr="0045718E">
        <w:rPr>
          <w:sz w:val="28"/>
          <w:szCs w:val="28"/>
        </w:rPr>
        <w:t>1) за місцем її реалізації:</w:t>
      </w:r>
    </w:p>
    <w:p w:rsidR="0045718E" w:rsidRPr="0045718E" w:rsidRDefault="0045718E" w:rsidP="0045718E">
      <w:pPr>
        <w:widowControl/>
        <w:tabs>
          <w:tab w:val="left" w:pos="-1134"/>
        </w:tabs>
        <w:ind w:firstLine="567"/>
        <w:jc w:val="both"/>
        <w:rPr>
          <w:sz w:val="28"/>
          <w:szCs w:val="28"/>
        </w:rPr>
      </w:pPr>
      <w:bookmarkStart w:id="33" w:name="n102"/>
      <w:bookmarkEnd w:id="33"/>
      <w:r w:rsidRPr="0045718E">
        <w:rPr>
          <w:sz w:val="28"/>
          <w:szCs w:val="28"/>
        </w:rPr>
        <w:t>внутрішню, що передбачає навчання, виконання програми академічної мобільності українським учасником в іншому українському закладі освіти (науковій установі), відмінному від місця постійного навчання (роботи);</w:t>
      </w:r>
    </w:p>
    <w:p w:rsidR="0045718E" w:rsidRPr="0045718E" w:rsidRDefault="0045718E" w:rsidP="0045718E">
      <w:pPr>
        <w:widowControl/>
        <w:tabs>
          <w:tab w:val="left" w:pos="-1134"/>
        </w:tabs>
        <w:ind w:firstLine="567"/>
        <w:jc w:val="both"/>
        <w:rPr>
          <w:sz w:val="28"/>
          <w:szCs w:val="28"/>
        </w:rPr>
      </w:pPr>
      <w:bookmarkStart w:id="34" w:name="n103"/>
      <w:bookmarkEnd w:id="34"/>
      <w:r w:rsidRPr="0045718E">
        <w:rPr>
          <w:sz w:val="28"/>
          <w:szCs w:val="28"/>
        </w:rPr>
        <w:t>міжнародну, що передбачає навчання, виконання програми академічної мобільності українським учасником в іноземному закладі освіти або іноземного учасника - в українському закладі освіти (науковій установі);</w:t>
      </w:r>
    </w:p>
    <w:p w:rsidR="0045718E" w:rsidRPr="0045718E" w:rsidRDefault="0045718E" w:rsidP="00AC5A85">
      <w:pPr>
        <w:widowControl/>
        <w:tabs>
          <w:tab w:val="left" w:pos="-1134"/>
        </w:tabs>
        <w:ind w:firstLine="567"/>
        <w:jc w:val="both"/>
        <w:rPr>
          <w:sz w:val="28"/>
          <w:szCs w:val="28"/>
        </w:rPr>
      </w:pPr>
      <w:bookmarkStart w:id="35" w:name="n104"/>
      <w:bookmarkEnd w:id="35"/>
      <w:r w:rsidRPr="0045718E">
        <w:rPr>
          <w:sz w:val="28"/>
          <w:szCs w:val="28"/>
        </w:rPr>
        <w:t>2) за сферою діяльності</w:t>
      </w:r>
      <w:r w:rsidR="00AC5A85" w:rsidRPr="00141C3E">
        <w:rPr>
          <w:sz w:val="28"/>
          <w:szCs w:val="28"/>
        </w:rPr>
        <w:t xml:space="preserve"> –</w:t>
      </w:r>
      <w:r w:rsidRPr="0045718E">
        <w:rPr>
          <w:sz w:val="28"/>
          <w:szCs w:val="28"/>
        </w:rPr>
        <w:t xml:space="preserve"> на освітню та наукову;</w:t>
      </w:r>
    </w:p>
    <w:p w:rsidR="0045718E" w:rsidRPr="0045718E" w:rsidRDefault="0045718E" w:rsidP="0045718E">
      <w:pPr>
        <w:widowControl/>
        <w:tabs>
          <w:tab w:val="left" w:pos="-1134"/>
        </w:tabs>
        <w:ind w:firstLine="567"/>
        <w:jc w:val="both"/>
        <w:rPr>
          <w:sz w:val="28"/>
          <w:szCs w:val="28"/>
        </w:rPr>
      </w:pPr>
      <w:bookmarkStart w:id="36" w:name="n105"/>
      <w:bookmarkEnd w:id="36"/>
      <w:r w:rsidRPr="0045718E">
        <w:rPr>
          <w:sz w:val="28"/>
          <w:szCs w:val="28"/>
        </w:rPr>
        <w:t>3) за способом реалізації:</w:t>
      </w:r>
    </w:p>
    <w:p w:rsidR="0045718E" w:rsidRPr="0045718E" w:rsidRDefault="0045718E" w:rsidP="0045718E">
      <w:pPr>
        <w:widowControl/>
        <w:tabs>
          <w:tab w:val="left" w:pos="-1134"/>
        </w:tabs>
        <w:ind w:firstLine="567"/>
        <w:jc w:val="both"/>
        <w:rPr>
          <w:sz w:val="28"/>
          <w:szCs w:val="28"/>
        </w:rPr>
      </w:pPr>
      <w:bookmarkStart w:id="37" w:name="n106"/>
      <w:bookmarkEnd w:id="37"/>
      <w:r w:rsidRPr="0045718E">
        <w:rPr>
          <w:sz w:val="28"/>
          <w:szCs w:val="28"/>
        </w:rPr>
        <w:t>очну, що передбачає фізичне переміщення учасника академічної мобільності до закладу-партнера;</w:t>
      </w:r>
    </w:p>
    <w:p w:rsidR="0045718E" w:rsidRPr="0045718E" w:rsidRDefault="0045718E" w:rsidP="0045718E">
      <w:pPr>
        <w:widowControl/>
        <w:tabs>
          <w:tab w:val="left" w:pos="-1134"/>
        </w:tabs>
        <w:ind w:firstLine="567"/>
        <w:jc w:val="both"/>
        <w:rPr>
          <w:sz w:val="28"/>
          <w:szCs w:val="28"/>
        </w:rPr>
      </w:pPr>
      <w:bookmarkStart w:id="38" w:name="n107"/>
      <w:bookmarkEnd w:id="38"/>
      <w:r w:rsidRPr="0045718E">
        <w:rPr>
          <w:sz w:val="28"/>
          <w:szCs w:val="28"/>
        </w:rPr>
        <w:t>дистанційну, що передбачає інтерактивну взаємодію учасника академічної мобільності, що забезпечується використанням відповідних інформаційно-комунікаційних технологій; </w:t>
      </w:r>
    </w:p>
    <w:p w:rsidR="0045718E" w:rsidRPr="0045718E" w:rsidRDefault="0045718E" w:rsidP="0045718E">
      <w:pPr>
        <w:widowControl/>
        <w:tabs>
          <w:tab w:val="left" w:pos="-1134"/>
        </w:tabs>
        <w:ind w:firstLine="567"/>
        <w:jc w:val="both"/>
        <w:rPr>
          <w:sz w:val="28"/>
          <w:szCs w:val="28"/>
        </w:rPr>
      </w:pPr>
      <w:bookmarkStart w:id="39" w:name="n108"/>
      <w:bookmarkEnd w:id="39"/>
      <w:r w:rsidRPr="0045718E">
        <w:rPr>
          <w:sz w:val="28"/>
          <w:szCs w:val="28"/>
        </w:rPr>
        <w:t>змішану, що передбачає очно-дистанційну участь учасника академічної мобільності.</w:t>
      </w:r>
    </w:p>
    <w:p w:rsidR="0063516B" w:rsidRPr="00141C3E" w:rsidRDefault="0063516B" w:rsidP="00B770E9">
      <w:pPr>
        <w:widowControl/>
        <w:tabs>
          <w:tab w:val="left" w:pos="-1134"/>
        </w:tabs>
        <w:ind w:firstLine="567"/>
        <w:jc w:val="both"/>
        <w:rPr>
          <w:sz w:val="28"/>
          <w:szCs w:val="28"/>
        </w:rPr>
      </w:pPr>
    </w:p>
    <w:p w:rsidR="00E93618" w:rsidRPr="00141C3E" w:rsidRDefault="00FE38C2" w:rsidP="00E93618">
      <w:pPr>
        <w:widowControl/>
        <w:tabs>
          <w:tab w:val="left" w:pos="-1134"/>
        </w:tabs>
        <w:ind w:firstLine="567"/>
        <w:jc w:val="center"/>
        <w:rPr>
          <w:b/>
          <w:bCs/>
          <w:sz w:val="28"/>
          <w:szCs w:val="28"/>
        </w:rPr>
      </w:pPr>
      <w:r w:rsidRPr="00141C3E">
        <w:rPr>
          <w:b/>
          <w:bCs/>
          <w:sz w:val="28"/>
          <w:szCs w:val="28"/>
        </w:rPr>
        <w:t xml:space="preserve">4. </w:t>
      </w:r>
      <w:r w:rsidR="00155003" w:rsidRPr="00141C3E">
        <w:rPr>
          <w:b/>
          <w:bCs/>
          <w:sz w:val="28"/>
          <w:szCs w:val="28"/>
        </w:rPr>
        <w:t xml:space="preserve">Процедури </w:t>
      </w:r>
      <w:r w:rsidR="00E93618" w:rsidRPr="00141C3E">
        <w:rPr>
          <w:b/>
          <w:bCs/>
          <w:sz w:val="28"/>
          <w:szCs w:val="28"/>
        </w:rPr>
        <w:t>академічної мобільності</w:t>
      </w:r>
    </w:p>
    <w:p w:rsidR="00155003" w:rsidRPr="00141C3E" w:rsidRDefault="00BB72F1" w:rsidP="00155003">
      <w:pPr>
        <w:widowControl/>
        <w:tabs>
          <w:tab w:val="left" w:pos="-1134"/>
        </w:tabs>
        <w:ind w:firstLine="567"/>
        <w:jc w:val="both"/>
        <w:rPr>
          <w:sz w:val="28"/>
          <w:szCs w:val="28"/>
        </w:rPr>
      </w:pPr>
      <w:r w:rsidRPr="00141C3E">
        <w:rPr>
          <w:sz w:val="28"/>
          <w:szCs w:val="28"/>
        </w:rPr>
        <w:t xml:space="preserve">4.1. </w:t>
      </w:r>
      <w:r w:rsidR="00155003" w:rsidRPr="00141C3E">
        <w:rPr>
          <w:sz w:val="28"/>
          <w:szCs w:val="28"/>
        </w:rPr>
        <w:t>Для реалізації права на академічну мобільність український та іноземний заклад освіти (наукова установа) або інший український заклад освіти (наукова установа) укладають у письмовій або електронній формі договір між закладами-партнерами про виконання програми академічної мобільності (далі - партнерський договір).</w:t>
      </w:r>
    </w:p>
    <w:p w:rsidR="00155003" w:rsidRPr="00155003" w:rsidRDefault="00155003" w:rsidP="00155003">
      <w:pPr>
        <w:widowControl/>
        <w:tabs>
          <w:tab w:val="left" w:pos="-1134"/>
        </w:tabs>
        <w:ind w:firstLine="567"/>
        <w:jc w:val="both"/>
        <w:rPr>
          <w:sz w:val="28"/>
          <w:szCs w:val="28"/>
        </w:rPr>
      </w:pPr>
      <w:bookmarkStart w:id="40" w:name="n97"/>
      <w:bookmarkEnd w:id="40"/>
      <w:r w:rsidRPr="00155003">
        <w:rPr>
          <w:sz w:val="28"/>
          <w:szCs w:val="28"/>
        </w:rPr>
        <w:lastRenderedPageBreak/>
        <w:t>Укладення договору про співробітництво між закладами-партнерами, а</w:t>
      </w:r>
      <w:r w:rsidR="00CE6039" w:rsidRPr="00141C3E">
        <w:rPr>
          <w:sz w:val="28"/>
          <w:szCs w:val="28"/>
        </w:rPr>
        <w:t> </w:t>
      </w:r>
      <w:r w:rsidRPr="00155003">
        <w:rPr>
          <w:sz w:val="28"/>
          <w:szCs w:val="28"/>
        </w:rPr>
        <w:t>також партнерського договору та договору академічної мобільності в умовах воєнного стану здійснюється в електронній формі з використанням кваліфікованого електронного підпису. У разі неможливості використання кваліфікованого електронного підпису здійснюється обмін листами про намір співробітництва, виконання програми академічної мобільності та підтвердження виконання зобов’язань після завершення або скасування воєнного стану.</w:t>
      </w:r>
    </w:p>
    <w:p w:rsidR="00155003" w:rsidRPr="00155003" w:rsidRDefault="003A6F49" w:rsidP="00155003">
      <w:pPr>
        <w:widowControl/>
        <w:tabs>
          <w:tab w:val="left" w:pos="-1134"/>
        </w:tabs>
        <w:ind w:firstLine="567"/>
        <w:jc w:val="both"/>
        <w:rPr>
          <w:sz w:val="28"/>
          <w:szCs w:val="28"/>
        </w:rPr>
      </w:pPr>
      <w:bookmarkStart w:id="41" w:name="n98"/>
      <w:bookmarkEnd w:id="41"/>
      <w:r w:rsidRPr="00141C3E">
        <w:rPr>
          <w:sz w:val="28"/>
          <w:szCs w:val="28"/>
        </w:rPr>
        <w:t xml:space="preserve">4.2. </w:t>
      </w:r>
      <w:r w:rsidR="00155003" w:rsidRPr="00155003">
        <w:rPr>
          <w:sz w:val="28"/>
          <w:szCs w:val="28"/>
        </w:rPr>
        <w:t>Особа, яку відібрано для участі у програмі академічної мобільності, укладає з українським закладом освіти (науковою установою) постійного місця навчання (роботи) договір академічної мобільності.</w:t>
      </w:r>
    </w:p>
    <w:p w:rsidR="0036291A" w:rsidRPr="0036291A" w:rsidRDefault="003A6F49" w:rsidP="0036291A">
      <w:pPr>
        <w:widowControl/>
        <w:tabs>
          <w:tab w:val="left" w:pos="-1134"/>
        </w:tabs>
        <w:ind w:firstLine="567"/>
        <w:jc w:val="both"/>
        <w:rPr>
          <w:sz w:val="28"/>
          <w:szCs w:val="28"/>
        </w:rPr>
      </w:pPr>
      <w:r w:rsidRPr="00141C3E">
        <w:rPr>
          <w:sz w:val="28"/>
          <w:szCs w:val="28"/>
        </w:rPr>
        <w:t>4.3.</w:t>
      </w:r>
      <w:r w:rsidR="0036291A" w:rsidRPr="00141C3E">
        <w:rPr>
          <w:sz w:val="28"/>
          <w:szCs w:val="28"/>
        </w:rPr>
        <w:t xml:space="preserve"> У партнерському договорі визначаються: </w:t>
      </w:r>
      <w:bookmarkStart w:id="42" w:name="n140"/>
      <w:bookmarkEnd w:id="42"/>
      <w:r w:rsidR="0036291A" w:rsidRPr="0036291A">
        <w:rPr>
          <w:sz w:val="28"/>
          <w:szCs w:val="28"/>
        </w:rPr>
        <w:t>мета, завдання, вид та форма, тривалість, строк (у разі потреби етапи) академічної мобільності;</w:t>
      </w:r>
      <w:r w:rsidR="0036291A" w:rsidRPr="00141C3E">
        <w:rPr>
          <w:sz w:val="28"/>
          <w:szCs w:val="28"/>
        </w:rPr>
        <w:t xml:space="preserve"> </w:t>
      </w:r>
      <w:bookmarkStart w:id="43" w:name="n141"/>
      <w:bookmarkEnd w:id="43"/>
      <w:r w:rsidR="0036291A" w:rsidRPr="0036291A">
        <w:rPr>
          <w:sz w:val="28"/>
          <w:szCs w:val="28"/>
        </w:rPr>
        <w:t>результати, яких очікується досягти;</w:t>
      </w:r>
      <w:r w:rsidR="0036291A" w:rsidRPr="00141C3E">
        <w:rPr>
          <w:sz w:val="28"/>
          <w:szCs w:val="28"/>
        </w:rPr>
        <w:t xml:space="preserve"> </w:t>
      </w:r>
      <w:bookmarkStart w:id="44" w:name="n142"/>
      <w:bookmarkEnd w:id="44"/>
      <w:r w:rsidR="0036291A" w:rsidRPr="0036291A">
        <w:rPr>
          <w:sz w:val="28"/>
          <w:szCs w:val="28"/>
        </w:rPr>
        <w:t>документ, що отримує український та/або іноземний учасник після завершення участі у програмі академічної мобільності;</w:t>
      </w:r>
      <w:r w:rsidR="0036291A" w:rsidRPr="00141C3E">
        <w:rPr>
          <w:sz w:val="28"/>
          <w:szCs w:val="28"/>
        </w:rPr>
        <w:t xml:space="preserve"> </w:t>
      </w:r>
      <w:bookmarkStart w:id="45" w:name="n143"/>
      <w:bookmarkEnd w:id="45"/>
      <w:r w:rsidR="0036291A" w:rsidRPr="0036291A">
        <w:rPr>
          <w:sz w:val="28"/>
          <w:szCs w:val="28"/>
        </w:rPr>
        <w:t>права та обов’язки закладів-партнерів;</w:t>
      </w:r>
      <w:r w:rsidR="0036291A" w:rsidRPr="00141C3E">
        <w:rPr>
          <w:sz w:val="28"/>
          <w:szCs w:val="28"/>
        </w:rPr>
        <w:t xml:space="preserve"> </w:t>
      </w:r>
      <w:bookmarkStart w:id="46" w:name="n144"/>
      <w:bookmarkEnd w:id="46"/>
      <w:r w:rsidR="0036291A" w:rsidRPr="0036291A">
        <w:rPr>
          <w:sz w:val="28"/>
          <w:szCs w:val="28"/>
        </w:rPr>
        <w:t>критерії відбору учасників академічної мобільності та сторона, що здійснюватиме відбір;</w:t>
      </w:r>
      <w:r w:rsidR="0036291A" w:rsidRPr="00141C3E">
        <w:rPr>
          <w:sz w:val="28"/>
          <w:szCs w:val="28"/>
        </w:rPr>
        <w:t xml:space="preserve"> </w:t>
      </w:r>
      <w:bookmarkStart w:id="47" w:name="n145"/>
      <w:bookmarkEnd w:id="47"/>
      <w:r w:rsidR="0036291A" w:rsidRPr="0036291A">
        <w:rPr>
          <w:sz w:val="28"/>
          <w:szCs w:val="28"/>
        </w:rPr>
        <w:t>перелік документів, необхідних для участі у програмі академічної мобільності, вимоги до них, процедура та строк їх подання;</w:t>
      </w:r>
      <w:r w:rsidR="0036291A" w:rsidRPr="00141C3E">
        <w:rPr>
          <w:sz w:val="28"/>
          <w:szCs w:val="28"/>
        </w:rPr>
        <w:t xml:space="preserve"> </w:t>
      </w:r>
      <w:bookmarkStart w:id="48" w:name="n146"/>
      <w:bookmarkEnd w:id="48"/>
      <w:r w:rsidR="0036291A" w:rsidRPr="0036291A">
        <w:rPr>
          <w:sz w:val="28"/>
          <w:szCs w:val="28"/>
        </w:rPr>
        <w:t>фінансові умови програми академічної мобільності, умови медичного забезпечення або медичного страхування;</w:t>
      </w:r>
      <w:r w:rsidR="0036291A" w:rsidRPr="00141C3E">
        <w:rPr>
          <w:sz w:val="28"/>
          <w:szCs w:val="28"/>
        </w:rPr>
        <w:t xml:space="preserve"> </w:t>
      </w:r>
      <w:bookmarkStart w:id="49" w:name="n147"/>
      <w:bookmarkEnd w:id="49"/>
      <w:r w:rsidR="0036291A" w:rsidRPr="0036291A">
        <w:rPr>
          <w:sz w:val="28"/>
          <w:szCs w:val="28"/>
        </w:rPr>
        <w:t>строк, умови та порядок звітування учасника академічної мобільності під час або після повернення до закладу освіти постійного місця навчання (роботи), порядок визнання результатів академічної мобільності, а також заходи, що вживаються в разі недосягнення мети академічної мобільності та/або невизнання її результатів, виникнення конфліктних або непередбачуваних ситуацій під час участі у програмі академічної мобільності або визнання її результатів;</w:t>
      </w:r>
      <w:r w:rsidR="00086CD4" w:rsidRPr="00141C3E">
        <w:rPr>
          <w:sz w:val="28"/>
          <w:szCs w:val="28"/>
        </w:rPr>
        <w:t xml:space="preserve"> </w:t>
      </w:r>
      <w:bookmarkStart w:id="50" w:name="n148"/>
      <w:bookmarkEnd w:id="50"/>
      <w:r w:rsidR="0036291A" w:rsidRPr="0036291A">
        <w:rPr>
          <w:sz w:val="28"/>
          <w:szCs w:val="28"/>
        </w:rPr>
        <w:t>строк, умови та порядок ліквідації академічної заборгованості у закладах-партерах (для освітньої академічної мобільності);</w:t>
      </w:r>
      <w:r w:rsidR="00086CD4" w:rsidRPr="00141C3E">
        <w:rPr>
          <w:sz w:val="28"/>
          <w:szCs w:val="28"/>
        </w:rPr>
        <w:t xml:space="preserve"> </w:t>
      </w:r>
      <w:bookmarkStart w:id="51" w:name="n149"/>
      <w:bookmarkEnd w:id="51"/>
      <w:r w:rsidR="0036291A" w:rsidRPr="0036291A">
        <w:rPr>
          <w:sz w:val="28"/>
          <w:szCs w:val="28"/>
        </w:rPr>
        <w:t>порядок внесення змін до партнерського договору;</w:t>
      </w:r>
      <w:r w:rsidR="00086CD4" w:rsidRPr="00141C3E">
        <w:rPr>
          <w:sz w:val="28"/>
          <w:szCs w:val="28"/>
        </w:rPr>
        <w:t xml:space="preserve"> </w:t>
      </w:r>
      <w:bookmarkStart w:id="52" w:name="n150"/>
      <w:bookmarkEnd w:id="52"/>
      <w:r w:rsidR="0036291A" w:rsidRPr="0036291A">
        <w:rPr>
          <w:sz w:val="28"/>
          <w:szCs w:val="28"/>
        </w:rPr>
        <w:t>підрозділи закладів-партнерів, що будуть забезпечувати виконання програми академічної мобільності, контактні особи; </w:t>
      </w:r>
      <w:bookmarkStart w:id="53" w:name="n151"/>
      <w:bookmarkEnd w:id="53"/>
      <w:r w:rsidR="0036291A" w:rsidRPr="0036291A">
        <w:rPr>
          <w:sz w:val="28"/>
          <w:szCs w:val="28"/>
        </w:rPr>
        <w:t>інші умови, необхідні для забезпечення досягнення результатів академічної мобільності.</w:t>
      </w:r>
    </w:p>
    <w:p w:rsidR="0036291A" w:rsidRPr="0036291A" w:rsidRDefault="0036291A" w:rsidP="0036291A">
      <w:pPr>
        <w:widowControl/>
        <w:tabs>
          <w:tab w:val="left" w:pos="-1134"/>
        </w:tabs>
        <w:ind w:firstLine="567"/>
        <w:jc w:val="both"/>
        <w:rPr>
          <w:sz w:val="28"/>
          <w:szCs w:val="28"/>
        </w:rPr>
      </w:pPr>
      <w:bookmarkStart w:id="54" w:name="n152"/>
      <w:bookmarkEnd w:id="54"/>
      <w:r w:rsidRPr="0036291A">
        <w:rPr>
          <w:sz w:val="28"/>
          <w:szCs w:val="28"/>
        </w:rPr>
        <w:t>Для освітньої академічної мобільності обов’язковим є визначення закладами-партнерами в партнерському договорі переліку і змісту освітніх компонентів, порядку вибору додаткових навчальних дисциплін (крім вивчення в закладі-партнері обов’язкових навчальних дисциплін), обсягу навчального навантаження, детального опису оцінювання результатів та їх відображення в додатку до диплома, форми та змісту академічної довідки або інших аналогічних документів, де зазначаються результати академічної мобільності.</w:t>
      </w:r>
    </w:p>
    <w:p w:rsidR="0036291A" w:rsidRPr="0036291A" w:rsidRDefault="00086CD4" w:rsidP="0036291A">
      <w:pPr>
        <w:widowControl/>
        <w:tabs>
          <w:tab w:val="left" w:pos="-1134"/>
        </w:tabs>
        <w:ind w:firstLine="567"/>
        <w:jc w:val="both"/>
        <w:rPr>
          <w:sz w:val="28"/>
          <w:szCs w:val="28"/>
        </w:rPr>
      </w:pPr>
      <w:bookmarkStart w:id="55" w:name="n153"/>
      <w:bookmarkEnd w:id="55"/>
      <w:r w:rsidRPr="00141C3E">
        <w:rPr>
          <w:sz w:val="28"/>
          <w:szCs w:val="28"/>
        </w:rPr>
        <w:t xml:space="preserve">4.4. </w:t>
      </w:r>
      <w:r w:rsidR="0036291A" w:rsidRPr="0036291A">
        <w:rPr>
          <w:sz w:val="28"/>
          <w:szCs w:val="28"/>
        </w:rPr>
        <w:t xml:space="preserve">У разі укладення партнерського договору в умовах воєнного стану здобувачі освіти (наукового ступеня) попереджаються </w:t>
      </w:r>
      <w:r w:rsidRPr="00141C3E">
        <w:rPr>
          <w:sz w:val="28"/>
          <w:szCs w:val="28"/>
        </w:rPr>
        <w:t>Університетом</w:t>
      </w:r>
      <w:r w:rsidR="0036291A" w:rsidRPr="0036291A">
        <w:rPr>
          <w:sz w:val="28"/>
          <w:szCs w:val="28"/>
        </w:rPr>
        <w:t xml:space="preserve"> про можливість перезарахування неповного обсягу кредитів ЄКТС, отриманих у</w:t>
      </w:r>
      <w:r w:rsidRPr="00141C3E">
        <w:rPr>
          <w:sz w:val="28"/>
          <w:szCs w:val="28"/>
        </w:rPr>
        <w:t> </w:t>
      </w:r>
      <w:r w:rsidR="0036291A" w:rsidRPr="0036291A">
        <w:rPr>
          <w:sz w:val="28"/>
          <w:szCs w:val="28"/>
        </w:rPr>
        <w:t xml:space="preserve">межах програми внутрішньої академічної мобільності, та необхідність вивчення </w:t>
      </w:r>
      <w:r w:rsidRPr="00141C3E">
        <w:rPr>
          <w:sz w:val="28"/>
          <w:szCs w:val="28"/>
        </w:rPr>
        <w:t xml:space="preserve">в Університеті </w:t>
      </w:r>
      <w:r w:rsidR="0036291A" w:rsidRPr="0036291A">
        <w:rPr>
          <w:sz w:val="28"/>
          <w:szCs w:val="28"/>
        </w:rPr>
        <w:t>додаткових освітніх компонентів для завершення програми підготовки за відповідним освітнім рівнем.</w:t>
      </w:r>
    </w:p>
    <w:p w:rsidR="0036291A" w:rsidRPr="0036291A" w:rsidRDefault="00086CD4" w:rsidP="0036291A">
      <w:pPr>
        <w:widowControl/>
        <w:tabs>
          <w:tab w:val="left" w:pos="-1134"/>
        </w:tabs>
        <w:ind w:firstLine="567"/>
        <w:jc w:val="both"/>
        <w:rPr>
          <w:sz w:val="28"/>
          <w:szCs w:val="28"/>
        </w:rPr>
      </w:pPr>
      <w:bookmarkStart w:id="56" w:name="n154"/>
      <w:bookmarkEnd w:id="56"/>
      <w:r w:rsidRPr="00141C3E">
        <w:rPr>
          <w:sz w:val="28"/>
          <w:szCs w:val="28"/>
        </w:rPr>
        <w:lastRenderedPageBreak/>
        <w:t xml:space="preserve">4.5. </w:t>
      </w:r>
      <w:r w:rsidR="0036291A" w:rsidRPr="0036291A">
        <w:rPr>
          <w:sz w:val="28"/>
          <w:szCs w:val="28"/>
        </w:rPr>
        <w:t>У разі коли під час участі у програмі академічної мобільності виникають ситуації, неврегульовані партнерським договором, вони можуть визначатися в</w:t>
      </w:r>
      <w:r w:rsidRPr="00141C3E">
        <w:rPr>
          <w:sz w:val="28"/>
          <w:szCs w:val="28"/>
        </w:rPr>
        <w:t> </w:t>
      </w:r>
      <w:r w:rsidR="0036291A" w:rsidRPr="0036291A">
        <w:rPr>
          <w:sz w:val="28"/>
          <w:szCs w:val="28"/>
        </w:rPr>
        <w:t xml:space="preserve">договорі академічної мобільності між учасником та </w:t>
      </w:r>
      <w:r w:rsidRPr="00141C3E">
        <w:rPr>
          <w:sz w:val="28"/>
          <w:szCs w:val="28"/>
        </w:rPr>
        <w:t>Університетом</w:t>
      </w:r>
      <w:r w:rsidR="0036291A" w:rsidRPr="0036291A">
        <w:rPr>
          <w:sz w:val="28"/>
          <w:szCs w:val="28"/>
        </w:rPr>
        <w:t>, якщо не зачіпаються інтереси іншого закладу-партнера, і за погодженням із закладом-партнером, якщо його інтереси зачіпаються.</w:t>
      </w:r>
    </w:p>
    <w:p w:rsidR="0036291A" w:rsidRPr="0036291A" w:rsidRDefault="00086CD4" w:rsidP="0036291A">
      <w:pPr>
        <w:widowControl/>
        <w:tabs>
          <w:tab w:val="left" w:pos="-1134"/>
        </w:tabs>
        <w:ind w:firstLine="567"/>
        <w:jc w:val="both"/>
        <w:rPr>
          <w:sz w:val="28"/>
          <w:szCs w:val="28"/>
        </w:rPr>
      </w:pPr>
      <w:bookmarkStart w:id="57" w:name="n155"/>
      <w:bookmarkEnd w:id="57"/>
      <w:r w:rsidRPr="00141C3E">
        <w:rPr>
          <w:sz w:val="28"/>
          <w:szCs w:val="28"/>
        </w:rPr>
        <w:t xml:space="preserve">4.6. </w:t>
      </w:r>
      <w:r w:rsidR="0036291A" w:rsidRPr="0036291A">
        <w:rPr>
          <w:sz w:val="28"/>
          <w:szCs w:val="28"/>
        </w:rPr>
        <w:t>У разі залучення до виконання програми академічної мобільності фінансової або іншої підтримки сторонніх організацій або на умовах співфінансування, у тому числі міжнародними організаціями (крім закладу-партнера), така організація є третьою стороною під час укладання партнерського договору.</w:t>
      </w:r>
    </w:p>
    <w:p w:rsidR="009A752C" w:rsidRPr="009A752C" w:rsidRDefault="0036291A" w:rsidP="009A752C">
      <w:pPr>
        <w:widowControl/>
        <w:tabs>
          <w:tab w:val="left" w:pos="-1134"/>
        </w:tabs>
        <w:ind w:firstLine="567"/>
        <w:jc w:val="both"/>
        <w:rPr>
          <w:sz w:val="28"/>
          <w:szCs w:val="28"/>
        </w:rPr>
      </w:pPr>
      <w:r w:rsidRPr="00141C3E">
        <w:rPr>
          <w:sz w:val="28"/>
          <w:szCs w:val="28"/>
        </w:rPr>
        <w:t>4.</w:t>
      </w:r>
      <w:r w:rsidR="00086CD4" w:rsidRPr="00141C3E">
        <w:rPr>
          <w:sz w:val="28"/>
          <w:szCs w:val="28"/>
        </w:rPr>
        <w:t>7</w:t>
      </w:r>
      <w:r w:rsidRPr="00141C3E">
        <w:rPr>
          <w:sz w:val="28"/>
          <w:szCs w:val="28"/>
        </w:rPr>
        <w:t xml:space="preserve">. </w:t>
      </w:r>
      <w:r w:rsidR="009A752C" w:rsidRPr="00141C3E">
        <w:rPr>
          <w:sz w:val="28"/>
          <w:szCs w:val="28"/>
        </w:rPr>
        <w:t xml:space="preserve">У договорі академічної мобільності, що укладається між особою, яку відібрано для участі у програмі академічної мобільності, та Університетом, зазначаються: </w:t>
      </w:r>
      <w:bookmarkStart w:id="58" w:name="n157"/>
      <w:bookmarkEnd w:id="58"/>
      <w:r w:rsidR="009A752C" w:rsidRPr="009A752C">
        <w:rPr>
          <w:sz w:val="28"/>
          <w:szCs w:val="28"/>
        </w:rPr>
        <w:t>реквізити паспорта громадянина України, документа, що посвідчує особу іноземця або особу без громадянства, та довідки про присвоєння йому реєстраційного номера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карти платника податків та офіційно повідомили про це відповідному контролюючому органу і мають відмітку в паспорті);</w:t>
      </w:r>
      <w:r w:rsidR="009A752C" w:rsidRPr="00141C3E">
        <w:rPr>
          <w:sz w:val="28"/>
          <w:szCs w:val="28"/>
        </w:rPr>
        <w:t xml:space="preserve"> </w:t>
      </w:r>
      <w:bookmarkStart w:id="59" w:name="n158"/>
      <w:bookmarkEnd w:id="59"/>
      <w:r w:rsidR="009A752C" w:rsidRPr="009A752C">
        <w:rPr>
          <w:sz w:val="28"/>
          <w:szCs w:val="28"/>
        </w:rPr>
        <w:t>мета, завдання, вид та форма, тривалість, строк (у разі потреби етапи); результати, яких очікується досягти; документ, що отримує учасник після завершення участі у програмі академічної мобільності; перелік та зміст освітніх компонентів, обсяг навчального навантаження, детальний опис оцінювання результатів та їх відображення в додатку до диплома (для освітньої академічної мобільності);</w:t>
      </w:r>
      <w:r w:rsidR="009A752C" w:rsidRPr="00141C3E">
        <w:rPr>
          <w:sz w:val="28"/>
          <w:szCs w:val="28"/>
        </w:rPr>
        <w:t xml:space="preserve"> </w:t>
      </w:r>
      <w:bookmarkStart w:id="60" w:name="n159"/>
      <w:bookmarkEnd w:id="60"/>
      <w:r w:rsidR="009A752C" w:rsidRPr="009A752C">
        <w:rPr>
          <w:sz w:val="28"/>
          <w:szCs w:val="28"/>
        </w:rPr>
        <w:t>права та обов’язки сторін;</w:t>
      </w:r>
      <w:r w:rsidR="009A752C" w:rsidRPr="00141C3E">
        <w:rPr>
          <w:sz w:val="28"/>
          <w:szCs w:val="28"/>
        </w:rPr>
        <w:t xml:space="preserve"> </w:t>
      </w:r>
      <w:bookmarkStart w:id="61" w:name="n160"/>
      <w:bookmarkEnd w:id="61"/>
      <w:r w:rsidR="009A752C" w:rsidRPr="009A752C">
        <w:rPr>
          <w:sz w:val="28"/>
          <w:szCs w:val="28"/>
        </w:rPr>
        <w:t>фінансові умови програми академічної мобільності, умови медичного забезпечення або медичного страхування;</w:t>
      </w:r>
      <w:r w:rsidR="009A752C" w:rsidRPr="00141C3E">
        <w:rPr>
          <w:sz w:val="28"/>
          <w:szCs w:val="28"/>
        </w:rPr>
        <w:t xml:space="preserve"> </w:t>
      </w:r>
      <w:bookmarkStart w:id="62" w:name="n161"/>
      <w:bookmarkEnd w:id="62"/>
      <w:r w:rsidR="009A752C" w:rsidRPr="009A752C">
        <w:rPr>
          <w:sz w:val="28"/>
          <w:szCs w:val="28"/>
        </w:rPr>
        <w:t>строк, умови та порядок звітування під час або після повернення до українського закладу-партнера, визнання результатів академічної мобільності, а також заходи, що вживатимуться в разі недосягнення цілей академічної мобільності або невизнання її результатів;</w:t>
      </w:r>
      <w:r w:rsidR="009A752C" w:rsidRPr="00141C3E">
        <w:rPr>
          <w:sz w:val="28"/>
          <w:szCs w:val="28"/>
        </w:rPr>
        <w:t xml:space="preserve"> </w:t>
      </w:r>
      <w:bookmarkStart w:id="63" w:name="n162"/>
      <w:bookmarkEnd w:id="63"/>
      <w:r w:rsidR="009A752C" w:rsidRPr="009A752C">
        <w:rPr>
          <w:sz w:val="28"/>
          <w:szCs w:val="28"/>
        </w:rPr>
        <w:t>порядок вибору додаткових навчальних дисциплін (крім вивчення в закладі-партнері обов’язкових навчальних дисциплін) для освітньої академічної мобільності;</w:t>
      </w:r>
      <w:r w:rsidR="009A752C" w:rsidRPr="00141C3E">
        <w:rPr>
          <w:sz w:val="28"/>
          <w:szCs w:val="28"/>
        </w:rPr>
        <w:t xml:space="preserve"> </w:t>
      </w:r>
      <w:bookmarkStart w:id="64" w:name="n163"/>
      <w:bookmarkEnd w:id="64"/>
      <w:r w:rsidR="009A752C" w:rsidRPr="009A752C">
        <w:rPr>
          <w:sz w:val="28"/>
          <w:szCs w:val="28"/>
        </w:rPr>
        <w:t>строк, умови та порядок ліквідації академічної заборгованості, у тому числі в закладі-партнері;</w:t>
      </w:r>
      <w:r w:rsidR="009A752C" w:rsidRPr="00141C3E">
        <w:rPr>
          <w:sz w:val="28"/>
          <w:szCs w:val="28"/>
        </w:rPr>
        <w:t xml:space="preserve"> </w:t>
      </w:r>
      <w:bookmarkStart w:id="65" w:name="n164"/>
      <w:bookmarkEnd w:id="65"/>
      <w:r w:rsidR="009A752C" w:rsidRPr="009A752C">
        <w:rPr>
          <w:sz w:val="28"/>
          <w:szCs w:val="28"/>
        </w:rPr>
        <w:t>порядок внесення змін до договору академічної мобільності;</w:t>
      </w:r>
      <w:r w:rsidR="009A752C" w:rsidRPr="00141C3E">
        <w:rPr>
          <w:sz w:val="28"/>
          <w:szCs w:val="28"/>
        </w:rPr>
        <w:t xml:space="preserve"> </w:t>
      </w:r>
      <w:bookmarkStart w:id="66" w:name="n165"/>
      <w:bookmarkEnd w:id="66"/>
      <w:r w:rsidR="009A752C" w:rsidRPr="009A752C">
        <w:rPr>
          <w:sz w:val="28"/>
          <w:szCs w:val="28"/>
        </w:rPr>
        <w:t>інші умови, необхідні для забезпечення досягнення результатів академічної мобільності.</w:t>
      </w:r>
    </w:p>
    <w:p w:rsidR="009A752C" w:rsidRPr="009A752C" w:rsidRDefault="009A752C" w:rsidP="009A752C">
      <w:pPr>
        <w:widowControl/>
        <w:tabs>
          <w:tab w:val="left" w:pos="-1134"/>
        </w:tabs>
        <w:ind w:firstLine="567"/>
        <w:jc w:val="both"/>
        <w:rPr>
          <w:sz w:val="28"/>
          <w:szCs w:val="28"/>
        </w:rPr>
      </w:pPr>
      <w:bookmarkStart w:id="67" w:name="n166"/>
      <w:bookmarkEnd w:id="67"/>
      <w:r w:rsidRPr="00141C3E">
        <w:rPr>
          <w:sz w:val="28"/>
          <w:szCs w:val="28"/>
        </w:rPr>
        <w:t xml:space="preserve">4.8. </w:t>
      </w:r>
      <w:r w:rsidRPr="009A752C">
        <w:rPr>
          <w:sz w:val="28"/>
          <w:szCs w:val="28"/>
        </w:rPr>
        <w:t>Договір академічної мобільності, що укладається під час реалізації будь-якого виду чи форми академічної мобільності українським учасником, який навчається на підставі державного (регіонального) замовлення, в обов’язковому порядку повинен містити вимогу щодо незбільшення строку здобуття відповідного освітнього, освітньо-наукового/освітньо-творчого рівня або наукового ступеня та в разі невиконання цієї вимоги - продовження строку здобуття освіти такою особою понад нормативний для такого освітнього, освітньо-наукового/освітньо-творчого рівня або наукового ступеня за рахунок коштів фізичних (юридичних) осіб.</w:t>
      </w:r>
    </w:p>
    <w:p w:rsidR="009A752C" w:rsidRPr="009A752C" w:rsidRDefault="009A752C" w:rsidP="009A752C">
      <w:pPr>
        <w:widowControl/>
        <w:tabs>
          <w:tab w:val="left" w:pos="-1134"/>
        </w:tabs>
        <w:ind w:firstLine="567"/>
        <w:jc w:val="both"/>
        <w:rPr>
          <w:sz w:val="28"/>
          <w:szCs w:val="28"/>
        </w:rPr>
      </w:pPr>
      <w:bookmarkStart w:id="68" w:name="n167"/>
      <w:bookmarkEnd w:id="68"/>
      <w:r w:rsidRPr="00141C3E">
        <w:rPr>
          <w:sz w:val="28"/>
          <w:szCs w:val="28"/>
        </w:rPr>
        <w:lastRenderedPageBreak/>
        <w:t xml:space="preserve">4.9. </w:t>
      </w:r>
      <w:r w:rsidRPr="009A752C">
        <w:rPr>
          <w:sz w:val="28"/>
          <w:szCs w:val="28"/>
        </w:rPr>
        <w:t>У разі коли український учасник є неповнолітньою особою, договір академічної мобільності укладається з одним із його батьків або особою, яка є його законним представником.</w:t>
      </w:r>
    </w:p>
    <w:p w:rsidR="009A752C" w:rsidRPr="00141C3E" w:rsidRDefault="008F04A8" w:rsidP="009A752C">
      <w:pPr>
        <w:widowControl/>
        <w:tabs>
          <w:tab w:val="left" w:pos="-1134"/>
        </w:tabs>
        <w:ind w:firstLine="567"/>
        <w:jc w:val="both"/>
        <w:rPr>
          <w:sz w:val="28"/>
          <w:szCs w:val="28"/>
        </w:rPr>
      </w:pPr>
      <w:bookmarkStart w:id="69" w:name="n168"/>
      <w:bookmarkEnd w:id="69"/>
      <w:r w:rsidRPr="00141C3E">
        <w:rPr>
          <w:sz w:val="28"/>
          <w:szCs w:val="28"/>
        </w:rPr>
        <w:t xml:space="preserve">4.10. </w:t>
      </w:r>
      <w:r w:rsidR="009A752C" w:rsidRPr="009A752C">
        <w:rPr>
          <w:sz w:val="28"/>
          <w:szCs w:val="28"/>
        </w:rPr>
        <w:t>Після укладення договору академічної мобільності керівник українського закладу-партнера видає розпорядчий документ, в якому визначається мета, строк, умови (у тому числі фінансові) програми академічної мобільності українського учасника. Особа набуває статусу українського учасника з дати, визначеної в такому документі.</w:t>
      </w:r>
    </w:p>
    <w:p w:rsidR="005F513C" w:rsidRPr="009A752C" w:rsidRDefault="005F513C" w:rsidP="009A752C">
      <w:pPr>
        <w:widowControl/>
        <w:tabs>
          <w:tab w:val="left" w:pos="-1134"/>
        </w:tabs>
        <w:ind w:firstLine="567"/>
        <w:jc w:val="both"/>
        <w:rPr>
          <w:sz w:val="28"/>
          <w:szCs w:val="28"/>
        </w:rPr>
      </w:pPr>
    </w:p>
    <w:p w:rsidR="005F513C" w:rsidRPr="00141C3E" w:rsidRDefault="009A752C" w:rsidP="005F513C">
      <w:pPr>
        <w:widowControl/>
        <w:tabs>
          <w:tab w:val="left" w:pos="-1134"/>
        </w:tabs>
        <w:ind w:firstLine="567"/>
        <w:jc w:val="both"/>
        <w:rPr>
          <w:sz w:val="28"/>
          <w:szCs w:val="28"/>
        </w:rPr>
      </w:pPr>
      <w:r w:rsidRPr="00141C3E">
        <w:rPr>
          <w:sz w:val="28"/>
          <w:szCs w:val="28"/>
        </w:rPr>
        <w:t>4.</w:t>
      </w:r>
      <w:r w:rsidR="008F04A8" w:rsidRPr="00141C3E">
        <w:rPr>
          <w:sz w:val="28"/>
          <w:szCs w:val="28"/>
        </w:rPr>
        <w:t>11</w:t>
      </w:r>
      <w:r w:rsidRPr="00141C3E">
        <w:rPr>
          <w:sz w:val="28"/>
          <w:szCs w:val="28"/>
        </w:rPr>
        <w:t xml:space="preserve">. </w:t>
      </w:r>
      <w:r w:rsidR="005F513C" w:rsidRPr="00141C3E">
        <w:rPr>
          <w:sz w:val="28"/>
          <w:szCs w:val="28"/>
        </w:rPr>
        <w:t>На період освітньої академічної мобільності українські учасники:</w:t>
      </w:r>
    </w:p>
    <w:p w:rsidR="005F513C" w:rsidRPr="005F513C" w:rsidRDefault="005F513C" w:rsidP="005F513C">
      <w:pPr>
        <w:widowControl/>
        <w:tabs>
          <w:tab w:val="left" w:pos="-1134"/>
        </w:tabs>
        <w:ind w:firstLine="567"/>
        <w:jc w:val="both"/>
        <w:rPr>
          <w:sz w:val="28"/>
          <w:szCs w:val="28"/>
        </w:rPr>
      </w:pPr>
      <w:bookmarkStart w:id="70" w:name="n170"/>
      <w:bookmarkEnd w:id="70"/>
      <w:r w:rsidRPr="00141C3E">
        <w:rPr>
          <w:sz w:val="28"/>
          <w:szCs w:val="28"/>
        </w:rPr>
        <w:t xml:space="preserve">1) </w:t>
      </w:r>
      <w:r w:rsidRPr="005F513C">
        <w:rPr>
          <w:sz w:val="28"/>
          <w:szCs w:val="28"/>
        </w:rPr>
        <w:t>зберігають за собою місце навчання, право на призначення академічної та/або соціальної стипендії незалежно від наявності в партнерському договорі та/або договорі академічної мобільності положення щодо фінансової підтримки закладом-партнером у грошовій та/або безгрошовій формі та її обсягів; інше соціальне забезпечення відповідно до законодавства. Стипендіальне забезпечення під час та після завершення участі у програмі академічної мобільності здійснюється відповідно до законодавства;</w:t>
      </w:r>
    </w:p>
    <w:p w:rsidR="005F513C" w:rsidRPr="005F513C" w:rsidRDefault="005F513C" w:rsidP="005F513C">
      <w:pPr>
        <w:widowControl/>
        <w:tabs>
          <w:tab w:val="left" w:pos="-1134"/>
        </w:tabs>
        <w:ind w:firstLine="567"/>
        <w:jc w:val="both"/>
        <w:rPr>
          <w:sz w:val="28"/>
          <w:szCs w:val="28"/>
        </w:rPr>
      </w:pPr>
      <w:bookmarkStart w:id="71" w:name="n171"/>
      <w:bookmarkEnd w:id="71"/>
      <w:r w:rsidRPr="00141C3E">
        <w:rPr>
          <w:sz w:val="28"/>
          <w:szCs w:val="28"/>
        </w:rPr>
        <w:t xml:space="preserve">2) </w:t>
      </w:r>
      <w:r w:rsidRPr="005F513C">
        <w:rPr>
          <w:sz w:val="28"/>
          <w:szCs w:val="28"/>
        </w:rPr>
        <w:t>мають право самостійного вибору додаткових навчальних дисциплін (крім вивчення в закладі-партнері обов’язкових навчальних дисциплін);</w:t>
      </w:r>
    </w:p>
    <w:p w:rsidR="005F513C" w:rsidRPr="005F513C" w:rsidRDefault="005F513C" w:rsidP="005F513C">
      <w:pPr>
        <w:widowControl/>
        <w:tabs>
          <w:tab w:val="left" w:pos="-1134"/>
        </w:tabs>
        <w:ind w:firstLine="567"/>
        <w:jc w:val="both"/>
        <w:rPr>
          <w:sz w:val="28"/>
          <w:szCs w:val="28"/>
        </w:rPr>
      </w:pPr>
      <w:bookmarkStart w:id="72" w:name="n172"/>
      <w:bookmarkEnd w:id="72"/>
      <w:r w:rsidRPr="00141C3E">
        <w:rPr>
          <w:sz w:val="28"/>
          <w:szCs w:val="28"/>
        </w:rPr>
        <w:t xml:space="preserve">3) </w:t>
      </w:r>
      <w:r w:rsidRPr="005F513C">
        <w:rPr>
          <w:sz w:val="28"/>
          <w:szCs w:val="28"/>
        </w:rPr>
        <w:t>у частині освітньої та/або наукової академічної мобільності мають права і обов’язки здобувача освіти (наукового ступеня) закладу-партнера (крім фінансового (стипендіального та іншого соціального) забезпечення).</w:t>
      </w:r>
    </w:p>
    <w:p w:rsidR="00ED3C1C" w:rsidRPr="00141C3E" w:rsidRDefault="005F513C" w:rsidP="00ED3C1C">
      <w:pPr>
        <w:widowControl/>
        <w:tabs>
          <w:tab w:val="left" w:pos="-1134"/>
        </w:tabs>
        <w:ind w:firstLine="567"/>
        <w:jc w:val="both"/>
        <w:rPr>
          <w:sz w:val="28"/>
          <w:szCs w:val="28"/>
        </w:rPr>
      </w:pPr>
      <w:r w:rsidRPr="00141C3E">
        <w:rPr>
          <w:sz w:val="28"/>
          <w:szCs w:val="28"/>
        </w:rPr>
        <w:t xml:space="preserve">4.12. </w:t>
      </w:r>
      <w:r w:rsidR="00ED3C1C" w:rsidRPr="00141C3E">
        <w:rPr>
          <w:sz w:val="28"/>
          <w:szCs w:val="28"/>
        </w:rPr>
        <w:t>На період академічної мобільності українські учасники - педагогічні, науково-педагогічні, наукові та інші працівники Університету зберігають на строк до:</w:t>
      </w:r>
    </w:p>
    <w:p w:rsidR="00ED3C1C" w:rsidRPr="00ED3C1C" w:rsidRDefault="00ED3C1C" w:rsidP="00ED3C1C">
      <w:pPr>
        <w:widowControl/>
        <w:tabs>
          <w:tab w:val="left" w:pos="-1134"/>
        </w:tabs>
        <w:ind w:firstLine="567"/>
        <w:jc w:val="both"/>
        <w:rPr>
          <w:sz w:val="28"/>
          <w:szCs w:val="28"/>
        </w:rPr>
      </w:pPr>
      <w:bookmarkStart w:id="73" w:name="n176"/>
      <w:bookmarkEnd w:id="73"/>
      <w:r w:rsidRPr="00ED3C1C">
        <w:rPr>
          <w:sz w:val="28"/>
          <w:szCs w:val="28"/>
        </w:rPr>
        <w:t>двох років - посаду за основним місцем роботи;</w:t>
      </w:r>
    </w:p>
    <w:p w:rsidR="00ED3C1C" w:rsidRPr="00ED3C1C" w:rsidRDefault="00ED3C1C" w:rsidP="00ED3C1C">
      <w:pPr>
        <w:widowControl/>
        <w:tabs>
          <w:tab w:val="left" w:pos="-1134"/>
        </w:tabs>
        <w:ind w:firstLine="567"/>
        <w:jc w:val="both"/>
        <w:rPr>
          <w:sz w:val="28"/>
          <w:szCs w:val="28"/>
        </w:rPr>
      </w:pPr>
      <w:bookmarkStart w:id="74" w:name="n177"/>
      <w:bookmarkEnd w:id="74"/>
      <w:r w:rsidRPr="00ED3C1C">
        <w:rPr>
          <w:sz w:val="28"/>
          <w:szCs w:val="28"/>
        </w:rPr>
        <w:t>шести місяців - оплату праці за основним місцем роботи в розмірі середньої заробітної плати відповідно до законодавства, якщо підтримка у грошовій формі протягом усього строку участі у програмі академічної мобільності у закладі-партнері не передбачена або передбачена в розмірі, що на дату укладення договору про академічну мобільність є меншою за розмір середнього прожиткового мінімуму в країні перебування.</w:t>
      </w:r>
    </w:p>
    <w:p w:rsidR="00ED3C1C" w:rsidRPr="00ED3C1C" w:rsidRDefault="00ED3C1C" w:rsidP="00ED3C1C">
      <w:pPr>
        <w:widowControl/>
        <w:tabs>
          <w:tab w:val="left" w:pos="-1134"/>
        </w:tabs>
        <w:ind w:firstLine="567"/>
        <w:jc w:val="both"/>
        <w:rPr>
          <w:sz w:val="28"/>
          <w:szCs w:val="28"/>
        </w:rPr>
      </w:pPr>
      <w:bookmarkStart w:id="75" w:name="n178"/>
      <w:bookmarkEnd w:id="75"/>
      <w:r w:rsidRPr="00141C3E">
        <w:rPr>
          <w:sz w:val="28"/>
          <w:szCs w:val="28"/>
        </w:rPr>
        <w:t>4.</w:t>
      </w:r>
      <w:r w:rsidRPr="00ED3C1C">
        <w:rPr>
          <w:sz w:val="28"/>
          <w:szCs w:val="28"/>
        </w:rPr>
        <w:t>1</w:t>
      </w:r>
      <w:r w:rsidRPr="00141C3E">
        <w:rPr>
          <w:sz w:val="28"/>
          <w:szCs w:val="28"/>
        </w:rPr>
        <w:t>3</w:t>
      </w:r>
      <w:r w:rsidRPr="00ED3C1C">
        <w:rPr>
          <w:sz w:val="28"/>
          <w:szCs w:val="28"/>
        </w:rPr>
        <w:t>. Іноземні учасники</w:t>
      </w:r>
      <w:r w:rsidRPr="00141C3E">
        <w:rPr>
          <w:sz w:val="28"/>
          <w:szCs w:val="28"/>
        </w:rPr>
        <w:t xml:space="preserve"> – </w:t>
      </w:r>
      <w:r w:rsidRPr="00ED3C1C">
        <w:rPr>
          <w:sz w:val="28"/>
          <w:szCs w:val="28"/>
        </w:rPr>
        <w:t>здобувачі освіти (наукового ступеня) можуть бути зараховані до українського закладу-партнера на навчання за рахунок ґрантів або коштів фізичних (юридичних) осіб, у тому числі міжнародних організацій, або за рахунок власних надходжень українського закладу-партнера, або на умовах безоплатного навчання в разі взаємного обміну закладами-партнерами на безоплатній основі здобувачами освіти в разі, коли кількість таких іноземних учасників не перевищує кількості українських учасників і ця норма визначена партнерським договором.</w:t>
      </w:r>
    </w:p>
    <w:p w:rsidR="00CC1C21" w:rsidRPr="00141C3E" w:rsidRDefault="00ED3C1C" w:rsidP="00CC1C21">
      <w:pPr>
        <w:widowControl/>
        <w:tabs>
          <w:tab w:val="left" w:pos="-1134"/>
        </w:tabs>
        <w:ind w:firstLine="567"/>
        <w:jc w:val="both"/>
        <w:rPr>
          <w:sz w:val="28"/>
          <w:szCs w:val="28"/>
        </w:rPr>
      </w:pPr>
      <w:bookmarkStart w:id="76" w:name="n179"/>
      <w:bookmarkEnd w:id="76"/>
      <w:r w:rsidRPr="00ED3C1C">
        <w:rPr>
          <w:sz w:val="28"/>
          <w:szCs w:val="28"/>
        </w:rPr>
        <w:t>Іноземні учасники в частині освітньої та/або наукової академічної мобільності мають права та обов’язки українських учасників (крім фінансового (стипендіального та іншого соціального) забезпечення).</w:t>
      </w:r>
      <w:r w:rsidR="00CC1C21" w:rsidRPr="00141C3E">
        <w:rPr>
          <w:sz w:val="28"/>
          <w:szCs w:val="28"/>
        </w:rPr>
        <w:t xml:space="preserve"> Додаткові умови залучення українськими закладами освіти (науковими установами) іноземних </w:t>
      </w:r>
      <w:r w:rsidR="00CC1C21" w:rsidRPr="00141C3E">
        <w:rPr>
          <w:sz w:val="28"/>
          <w:szCs w:val="28"/>
        </w:rPr>
        <w:lastRenderedPageBreak/>
        <w:t>учасників можуть визначатися в партнерському договорі та/або договорі академічної мобільності.</w:t>
      </w:r>
    </w:p>
    <w:p w:rsidR="00695008" w:rsidRPr="00141C3E" w:rsidRDefault="00ED3C1C" w:rsidP="00695008">
      <w:pPr>
        <w:widowControl/>
        <w:tabs>
          <w:tab w:val="left" w:pos="-1134"/>
        </w:tabs>
        <w:ind w:firstLine="567"/>
        <w:jc w:val="both"/>
        <w:rPr>
          <w:sz w:val="28"/>
          <w:szCs w:val="28"/>
        </w:rPr>
      </w:pPr>
      <w:r w:rsidRPr="00141C3E">
        <w:rPr>
          <w:sz w:val="28"/>
          <w:szCs w:val="28"/>
        </w:rPr>
        <w:t xml:space="preserve">4.14. </w:t>
      </w:r>
      <w:r w:rsidR="00695008" w:rsidRPr="00141C3E">
        <w:rPr>
          <w:sz w:val="28"/>
          <w:szCs w:val="28"/>
        </w:rPr>
        <w:t>Тривалість участі у програмі (програмах) академічної мобільності для учасників академічної мобільності, які здобувають освітньо-науковий ступінь доктора філософії, науковий ступінь доктора наук або є педагогічними, науково-педагогічними, науковими, іншими працівниками Університету, не може перевищувати двох років поспіль.</w:t>
      </w:r>
    </w:p>
    <w:p w:rsidR="00695008" w:rsidRPr="00141C3E" w:rsidRDefault="00695008" w:rsidP="00695008">
      <w:pPr>
        <w:widowControl/>
        <w:tabs>
          <w:tab w:val="left" w:pos="-1134"/>
        </w:tabs>
        <w:ind w:firstLine="567"/>
        <w:jc w:val="both"/>
        <w:rPr>
          <w:sz w:val="28"/>
          <w:szCs w:val="28"/>
        </w:rPr>
      </w:pPr>
      <w:bookmarkStart w:id="77" w:name="n133"/>
      <w:bookmarkEnd w:id="77"/>
      <w:r w:rsidRPr="00141C3E">
        <w:rPr>
          <w:sz w:val="28"/>
          <w:szCs w:val="28"/>
        </w:rPr>
        <w:t>4.</w:t>
      </w:r>
      <w:r w:rsidR="008F04A8" w:rsidRPr="00141C3E">
        <w:rPr>
          <w:sz w:val="28"/>
          <w:szCs w:val="28"/>
        </w:rPr>
        <w:t>1</w:t>
      </w:r>
      <w:r w:rsidR="00ED3C1C" w:rsidRPr="00141C3E">
        <w:rPr>
          <w:sz w:val="28"/>
          <w:szCs w:val="28"/>
        </w:rPr>
        <w:t>5</w:t>
      </w:r>
      <w:r w:rsidRPr="00141C3E">
        <w:rPr>
          <w:sz w:val="28"/>
          <w:szCs w:val="28"/>
        </w:rPr>
        <w:t xml:space="preserve">. </w:t>
      </w:r>
      <w:r w:rsidRPr="00695008">
        <w:rPr>
          <w:sz w:val="28"/>
          <w:szCs w:val="28"/>
        </w:rPr>
        <w:t>Для учасників академічної мобільності, які здобувають освітній ступінь магістра, сукупна тривалість участі у програмі (програмах) академічної мобільності не може перевищувати 50 відсотків тривалості нормативного строку навчання за відповідною освітньо-</w:t>
      </w:r>
      <w:r w:rsidRPr="00141C3E">
        <w:rPr>
          <w:sz w:val="28"/>
          <w:szCs w:val="28"/>
        </w:rPr>
        <w:t xml:space="preserve">професійною </w:t>
      </w:r>
      <w:r w:rsidRPr="00695008">
        <w:rPr>
          <w:sz w:val="28"/>
          <w:szCs w:val="28"/>
        </w:rPr>
        <w:t>програмою.</w:t>
      </w:r>
    </w:p>
    <w:p w:rsidR="00A9388F" w:rsidRPr="00141C3E" w:rsidRDefault="00A9388F" w:rsidP="00A9388F">
      <w:pPr>
        <w:widowControl/>
        <w:tabs>
          <w:tab w:val="left" w:pos="-1134"/>
        </w:tabs>
        <w:ind w:firstLine="567"/>
        <w:jc w:val="both"/>
        <w:rPr>
          <w:sz w:val="28"/>
          <w:szCs w:val="28"/>
        </w:rPr>
      </w:pPr>
      <w:r w:rsidRPr="00141C3E">
        <w:rPr>
          <w:sz w:val="28"/>
          <w:szCs w:val="28"/>
        </w:rPr>
        <w:t>4.16. Визнання результатів освітньої академічної мобільності українських учасників здійснюється на основі кредитів ЄКТС.</w:t>
      </w:r>
    </w:p>
    <w:p w:rsidR="00A9388F" w:rsidRPr="00A9388F" w:rsidRDefault="00A9388F" w:rsidP="00A9388F">
      <w:pPr>
        <w:widowControl/>
        <w:tabs>
          <w:tab w:val="left" w:pos="-1134"/>
        </w:tabs>
        <w:ind w:firstLine="567"/>
        <w:jc w:val="both"/>
        <w:rPr>
          <w:sz w:val="28"/>
          <w:szCs w:val="28"/>
        </w:rPr>
      </w:pPr>
      <w:bookmarkStart w:id="78" w:name="n183"/>
      <w:bookmarkEnd w:id="78"/>
      <w:r w:rsidRPr="00A9388F">
        <w:rPr>
          <w:sz w:val="28"/>
          <w:szCs w:val="28"/>
        </w:rPr>
        <w:t>Зміст освітніх компонентів та обсяг навчального навантаження, виконаного учасником академічної мобільності в закладі-партнері, підтверджуються академічною довідкою або іншим аналогічним документом, виданим таким закладом згідно з партнерським договором.</w:t>
      </w:r>
    </w:p>
    <w:p w:rsidR="00A9388F" w:rsidRPr="00A9388F" w:rsidRDefault="00A9388F" w:rsidP="00A9388F">
      <w:pPr>
        <w:widowControl/>
        <w:tabs>
          <w:tab w:val="left" w:pos="-1134"/>
        </w:tabs>
        <w:ind w:firstLine="567"/>
        <w:jc w:val="both"/>
        <w:rPr>
          <w:sz w:val="28"/>
          <w:szCs w:val="28"/>
        </w:rPr>
      </w:pPr>
      <w:bookmarkStart w:id="79" w:name="n184"/>
      <w:bookmarkEnd w:id="79"/>
      <w:r w:rsidRPr="00A9388F">
        <w:rPr>
          <w:sz w:val="28"/>
          <w:szCs w:val="28"/>
        </w:rPr>
        <w:t>Порівняння змісту освітніх компонентів та обсягу навчального навантаження, виконаного відповідно до договору академічної мобільності, здійснюється шляхом зіставлення результатів навчання, яких досягнуто в</w:t>
      </w:r>
      <w:r w:rsidRPr="00141C3E">
        <w:rPr>
          <w:sz w:val="28"/>
          <w:szCs w:val="28"/>
        </w:rPr>
        <w:t> </w:t>
      </w:r>
      <w:r w:rsidRPr="00A9388F">
        <w:rPr>
          <w:sz w:val="28"/>
          <w:szCs w:val="28"/>
        </w:rPr>
        <w:t xml:space="preserve">закладі-партнері, та результатів навчання, запланованих освітньою програмою </w:t>
      </w:r>
      <w:r w:rsidRPr="00141C3E">
        <w:rPr>
          <w:sz w:val="28"/>
          <w:szCs w:val="28"/>
        </w:rPr>
        <w:t>Університету</w:t>
      </w:r>
      <w:r w:rsidRPr="00A9388F">
        <w:rPr>
          <w:sz w:val="28"/>
          <w:szCs w:val="28"/>
        </w:rPr>
        <w:t>.</w:t>
      </w:r>
    </w:p>
    <w:p w:rsidR="00805383" w:rsidRPr="00141C3E" w:rsidRDefault="00805383" w:rsidP="00805383">
      <w:pPr>
        <w:widowControl/>
        <w:tabs>
          <w:tab w:val="left" w:pos="-1134"/>
        </w:tabs>
        <w:ind w:firstLine="567"/>
        <w:jc w:val="both"/>
        <w:rPr>
          <w:sz w:val="28"/>
          <w:szCs w:val="28"/>
        </w:rPr>
      </w:pPr>
    </w:p>
    <w:p w:rsidR="00421775" w:rsidRPr="00141C3E" w:rsidRDefault="007A2739" w:rsidP="007A2739">
      <w:pPr>
        <w:widowControl/>
        <w:tabs>
          <w:tab w:val="left" w:pos="-1134"/>
        </w:tabs>
        <w:ind w:firstLine="567"/>
        <w:jc w:val="center"/>
        <w:rPr>
          <w:b/>
          <w:bCs/>
          <w:sz w:val="28"/>
          <w:szCs w:val="28"/>
        </w:rPr>
      </w:pPr>
      <w:r w:rsidRPr="00141C3E">
        <w:rPr>
          <w:b/>
          <w:bCs/>
          <w:sz w:val="28"/>
          <w:szCs w:val="28"/>
        </w:rPr>
        <w:t>5. Фінансування академічної мобільності</w:t>
      </w:r>
    </w:p>
    <w:p w:rsidR="007A2739" w:rsidRPr="00141C3E" w:rsidRDefault="007A2739" w:rsidP="007A2739">
      <w:pPr>
        <w:widowControl/>
        <w:tabs>
          <w:tab w:val="left" w:pos="-1134"/>
        </w:tabs>
        <w:ind w:firstLine="567"/>
        <w:jc w:val="both"/>
        <w:rPr>
          <w:sz w:val="28"/>
          <w:szCs w:val="28"/>
        </w:rPr>
      </w:pPr>
      <w:r w:rsidRPr="00141C3E">
        <w:rPr>
          <w:sz w:val="28"/>
          <w:szCs w:val="28"/>
        </w:rPr>
        <w:t>5.1. Фінансування витрат українського закладу, пов’язаних із виконанням програм академічної мобільності, може здійснюватися за рахунок:</w:t>
      </w:r>
    </w:p>
    <w:p w:rsidR="007A2739" w:rsidRPr="007A2739" w:rsidRDefault="007A2739" w:rsidP="007A2739">
      <w:pPr>
        <w:widowControl/>
        <w:tabs>
          <w:tab w:val="left" w:pos="-1134"/>
        </w:tabs>
        <w:ind w:firstLine="567"/>
        <w:jc w:val="both"/>
        <w:rPr>
          <w:sz w:val="28"/>
          <w:szCs w:val="28"/>
        </w:rPr>
      </w:pPr>
      <w:bookmarkStart w:id="80" w:name="n190"/>
      <w:bookmarkEnd w:id="80"/>
      <w:r w:rsidRPr="007A2739">
        <w:rPr>
          <w:sz w:val="28"/>
          <w:szCs w:val="28"/>
        </w:rPr>
        <w:t>ґрантів;</w:t>
      </w:r>
    </w:p>
    <w:p w:rsidR="007A2739" w:rsidRPr="007A2739" w:rsidRDefault="007A2739" w:rsidP="007A2739">
      <w:pPr>
        <w:widowControl/>
        <w:tabs>
          <w:tab w:val="left" w:pos="-1134"/>
        </w:tabs>
        <w:ind w:firstLine="567"/>
        <w:jc w:val="both"/>
        <w:rPr>
          <w:sz w:val="28"/>
          <w:szCs w:val="28"/>
        </w:rPr>
      </w:pPr>
      <w:bookmarkStart w:id="81" w:name="n191"/>
      <w:bookmarkEnd w:id="81"/>
      <w:r w:rsidRPr="007A2739">
        <w:rPr>
          <w:sz w:val="28"/>
          <w:szCs w:val="28"/>
        </w:rPr>
        <w:t>коштів, передбачених у державному (відповідному місцевому) бюджеті;</w:t>
      </w:r>
    </w:p>
    <w:p w:rsidR="007A2739" w:rsidRPr="007A2739" w:rsidRDefault="007A2739" w:rsidP="007A2739">
      <w:pPr>
        <w:widowControl/>
        <w:tabs>
          <w:tab w:val="left" w:pos="-1134"/>
        </w:tabs>
        <w:ind w:firstLine="567"/>
        <w:jc w:val="both"/>
        <w:rPr>
          <w:sz w:val="28"/>
          <w:szCs w:val="28"/>
        </w:rPr>
      </w:pPr>
      <w:bookmarkStart w:id="82" w:name="n192"/>
      <w:bookmarkEnd w:id="82"/>
      <w:r w:rsidRPr="007A2739">
        <w:rPr>
          <w:sz w:val="28"/>
          <w:szCs w:val="28"/>
        </w:rPr>
        <w:t xml:space="preserve">власних коштів </w:t>
      </w:r>
      <w:r w:rsidRPr="00141C3E">
        <w:rPr>
          <w:sz w:val="28"/>
          <w:szCs w:val="28"/>
        </w:rPr>
        <w:t>НУОЗ України імені П. Л. Шупика</w:t>
      </w:r>
      <w:r w:rsidRPr="007A2739">
        <w:rPr>
          <w:sz w:val="28"/>
          <w:szCs w:val="28"/>
        </w:rPr>
        <w:t>;</w:t>
      </w:r>
    </w:p>
    <w:p w:rsidR="007A2739" w:rsidRPr="007A2739" w:rsidRDefault="007A2739" w:rsidP="007A2739">
      <w:pPr>
        <w:widowControl/>
        <w:tabs>
          <w:tab w:val="left" w:pos="-1134"/>
        </w:tabs>
        <w:ind w:firstLine="567"/>
        <w:jc w:val="both"/>
        <w:rPr>
          <w:sz w:val="28"/>
          <w:szCs w:val="28"/>
        </w:rPr>
      </w:pPr>
      <w:bookmarkStart w:id="83" w:name="n193"/>
      <w:bookmarkEnd w:id="83"/>
      <w:r w:rsidRPr="007A2739">
        <w:rPr>
          <w:sz w:val="28"/>
          <w:szCs w:val="28"/>
        </w:rPr>
        <w:t>коштів іноземного закладу-партнера;</w:t>
      </w:r>
    </w:p>
    <w:p w:rsidR="007A2739" w:rsidRPr="007A2739" w:rsidRDefault="007A2739" w:rsidP="007A2739">
      <w:pPr>
        <w:widowControl/>
        <w:tabs>
          <w:tab w:val="left" w:pos="-1134"/>
        </w:tabs>
        <w:ind w:firstLine="567"/>
        <w:jc w:val="both"/>
        <w:rPr>
          <w:sz w:val="28"/>
          <w:szCs w:val="28"/>
        </w:rPr>
      </w:pPr>
      <w:bookmarkStart w:id="84" w:name="n194"/>
      <w:bookmarkEnd w:id="84"/>
      <w:r w:rsidRPr="007A2739">
        <w:rPr>
          <w:sz w:val="28"/>
          <w:szCs w:val="28"/>
        </w:rPr>
        <w:t>інших джерел, не заборонених законодавством.</w:t>
      </w:r>
    </w:p>
    <w:p w:rsidR="007A2739" w:rsidRPr="007A2739" w:rsidRDefault="007A2739" w:rsidP="007A2739">
      <w:pPr>
        <w:widowControl/>
        <w:tabs>
          <w:tab w:val="left" w:pos="-1134"/>
        </w:tabs>
        <w:ind w:firstLine="567"/>
        <w:jc w:val="both"/>
        <w:rPr>
          <w:sz w:val="28"/>
          <w:szCs w:val="28"/>
        </w:rPr>
      </w:pPr>
      <w:bookmarkStart w:id="85" w:name="n195"/>
      <w:bookmarkEnd w:id="85"/>
      <w:r w:rsidRPr="00141C3E">
        <w:rPr>
          <w:sz w:val="28"/>
          <w:szCs w:val="28"/>
        </w:rPr>
        <w:t xml:space="preserve">5.2. </w:t>
      </w:r>
      <w:r w:rsidRPr="007A2739">
        <w:rPr>
          <w:sz w:val="28"/>
          <w:szCs w:val="28"/>
        </w:rPr>
        <w:t>Матеріальне забезпечення українських учасників у програмах міжнародної академічної мобільності відповідно до міжнародних договорів України на двосторонній основі або за рахунок сторони, що приймає, або за рахунок сторони, що направляє, здійснюється відповідно до вимог Положення про умови матеріального забезпечення осіб, направлених за кордон на навчання та стажування, затвердженого постановою Кабінету Міністрів України від 4</w:t>
      </w:r>
      <w:r w:rsidRPr="00141C3E">
        <w:rPr>
          <w:sz w:val="28"/>
          <w:szCs w:val="28"/>
        </w:rPr>
        <w:t> </w:t>
      </w:r>
      <w:r w:rsidRPr="007A2739">
        <w:rPr>
          <w:sz w:val="28"/>
          <w:szCs w:val="28"/>
        </w:rPr>
        <w:t>березня 1996 р. № 287. В інших випадках фінансування витрат, які здійснює український учасник, включаючи оплату проїзду, проживання, добових, харчування, медичне забезпечення та страхування тощо, здійснюється за власні кошти такого учасника та/або інших фізичних (юридичних) осіб, якщо заклад-партнер не забезпечує здійснення зазначених витрат.</w:t>
      </w:r>
    </w:p>
    <w:p w:rsidR="007A2739" w:rsidRPr="007A2739" w:rsidRDefault="007A2739" w:rsidP="007A2739">
      <w:pPr>
        <w:widowControl/>
        <w:tabs>
          <w:tab w:val="left" w:pos="-1134"/>
        </w:tabs>
        <w:ind w:firstLine="567"/>
        <w:jc w:val="both"/>
        <w:rPr>
          <w:sz w:val="28"/>
          <w:szCs w:val="28"/>
        </w:rPr>
      </w:pPr>
      <w:bookmarkStart w:id="86" w:name="n196"/>
      <w:bookmarkEnd w:id="86"/>
      <w:r w:rsidRPr="00141C3E">
        <w:rPr>
          <w:sz w:val="28"/>
          <w:szCs w:val="28"/>
        </w:rPr>
        <w:t xml:space="preserve">5.3. </w:t>
      </w:r>
      <w:r w:rsidRPr="007A2739">
        <w:rPr>
          <w:sz w:val="28"/>
          <w:szCs w:val="28"/>
        </w:rPr>
        <w:t>На українські заклади освіти (наукові установи) та учасників академічної мобільності не поширюється дія:</w:t>
      </w:r>
    </w:p>
    <w:p w:rsidR="007A2739" w:rsidRPr="007A2739" w:rsidRDefault="007A2739" w:rsidP="007A2739">
      <w:pPr>
        <w:widowControl/>
        <w:tabs>
          <w:tab w:val="left" w:pos="-1134"/>
        </w:tabs>
        <w:ind w:firstLine="567"/>
        <w:jc w:val="both"/>
        <w:rPr>
          <w:sz w:val="28"/>
          <w:szCs w:val="28"/>
        </w:rPr>
      </w:pPr>
      <w:bookmarkStart w:id="87" w:name="n197"/>
      <w:bookmarkEnd w:id="87"/>
      <w:r w:rsidRPr="007A2739">
        <w:rPr>
          <w:sz w:val="28"/>
          <w:szCs w:val="28"/>
        </w:rPr>
        <w:lastRenderedPageBreak/>
        <w:t>постанови Кабінету Міністрів України від 20 січня 2010 р. № 82 </w:t>
      </w:r>
      <w:r w:rsidRPr="00141C3E">
        <w:rPr>
          <w:sz w:val="28"/>
          <w:szCs w:val="28"/>
        </w:rPr>
        <w:t>«</w:t>
      </w:r>
      <w:r w:rsidRPr="007A2739">
        <w:rPr>
          <w:sz w:val="28"/>
          <w:szCs w:val="28"/>
        </w:rPr>
        <w:t>Про норми відшкодування витрат, пов’язаних з направленням вихованців, учнів, студентів, курсантів, слухачів, стажистів, клінічних ординаторів, аспірантів і докторантів для участі у заходах, що проводяться в Україні та за кордоном</w:t>
      </w:r>
      <w:r w:rsidRPr="00141C3E">
        <w:rPr>
          <w:sz w:val="28"/>
          <w:szCs w:val="28"/>
        </w:rPr>
        <w:t>»</w:t>
      </w:r>
      <w:r w:rsidRPr="007A2739">
        <w:rPr>
          <w:sz w:val="28"/>
          <w:szCs w:val="28"/>
        </w:rPr>
        <w:t>;</w:t>
      </w:r>
    </w:p>
    <w:p w:rsidR="007A2739" w:rsidRPr="007A2739" w:rsidRDefault="007A2739" w:rsidP="007A2739">
      <w:pPr>
        <w:widowControl/>
        <w:tabs>
          <w:tab w:val="left" w:pos="-1134"/>
        </w:tabs>
        <w:ind w:firstLine="567"/>
        <w:jc w:val="both"/>
        <w:rPr>
          <w:sz w:val="28"/>
          <w:szCs w:val="28"/>
        </w:rPr>
      </w:pPr>
      <w:bookmarkStart w:id="88" w:name="n198"/>
      <w:bookmarkEnd w:id="88"/>
      <w:r w:rsidRPr="007A2739">
        <w:rPr>
          <w:sz w:val="28"/>
          <w:szCs w:val="28"/>
        </w:rPr>
        <w:t>Положення про навчання студентів та стажування (наукове стажування) аспірантів, ад’юнктів, докторантів, наукових і науково-педагогічних працівників у провідних вищих навчальних закладах та наукових установах за кордоном, затвердженого постановою Кабінету Міністрів України від 13 квітня 2011 р. №</w:t>
      </w:r>
      <w:r w:rsidRPr="00141C3E">
        <w:rPr>
          <w:sz w:val="28"/>
          <w:szCs w:val="28"/>
        </w:rPr>
        <w:t> </w:t>
      </w:r>
      <w:r w:rsidRPr="007A2739">
        <w:rPr>
          <w:sz w:val="28"/>
          <w:szCs w:val="28"/>
        </w:rPr>
        <w:t xml:space="preserve">411 </w:t>
      </w:r>
      <w:r w:rsidRPr="00141C3E">
        <w:rPr>
          <w:sz w:val="28"/>
          <w:szCs w:val="28"/>
        </w:rPr>
        <w:t>«</w:t>
      </w:r>
      <w:r w:rsidRPr="007A2739">
        <w:rPr>
          <w:sz w:val="28"/>
          <w:szCs w:val="28"/>
        </w:rPr>
        <w:t>Питання навчання студентів та стажування (наукового стажування) аспірантів, ад’юнктів і докторантів, наукових і науково-педагогічних працівників у провідних вищих навчальних закладах та наукових установах за кордоном</w:t>
      </w:r>
      <w:r w:rsidRPr="00141C3E">
        <w:rPr>
          <w:sz w:val="28"/>
          <w:szCs w:val="28"/>
        </w:rPr>
        <w:t>»</w:t>
      </w:r>
      <w:r w:rsidRPr="007A2739">
        <w:rPr>
          <w:sz w:val="28"/>
          <w:szCs w:val="28"/>
        </w:rPr>
        <w:t>.</w:t>
      </w:r>
    </w:p>
    <w:p w:rsidR="007A2739" w:rsidRPr="007A2739" w:rsidRDefault="00952B8F" w:rsidP="007A2739">
      <w:pPr>
        <w:widowControl/>
        <w:tabs>
          <w:tab w:val="left" w:pos="-1134"/>
        </w:tabs>
        <w:ind w:firstLine="567"/>
        <w:jc w:val="both"/>
        <w:rPr>
          <w:sz w:val="28"/>
          <w:szCs w:val="28"/>
        </w:rPr>
      </w:pPr>
      <w:bookmarkStart w:id="89" w:name="n199"/>
      <w:bookmarkEnd w:id="89"/>
      <w:r w:rsidRPr="00141C3E">
        <w:rPr>
          <w:sz w:val="28"/>
          <w:szCs w:val="28"/>
        </w:rPr>
        <w:t xml:space="preserve">5.4. </w:t>
      </w:r>
      <w:r w:rsidR="007A2739" w:rsidRPr="007A2739">
        <w:rPr>
          <w:sz w:val="28"/>
          <w:szCs w:val="28"/>
        </w:rPr>
        <w:t>Надання українським закладом освіти (науковою установою) державної або комунальної форми власності українським учасникам організаційних, протокольно-інформаційних, консультаційних послуг, послуг з перекладу здійснюється безоплатно відповідно до законодавства.</w:t>
      </w:r>
    </w:p>
    <w:p w:rsidR="007A2739" w:rsidRPr="00141C3E" w:rsidRDefault="007A2739" w:rsidP="00421775">
      <w:pPr>
        <w:widowControl/>
        <w:tabs>
          <w:tab w:val="left" w:pos="-1134"/>
        </w:tabs>
        <w:ind w:firstLine="567"/>
        <w:jc w:val="both"/>
        <w:rPr>
          <w:sz w:val="28"/>
          <w:szCs w:val="28"/>
        </w:rPr>
      </w:pPr>
    </w:p>
    <w:p w:rsidR="00D13815" w:rsidRPr="00141C3E" w:rsidRDefault="00191F43" w:rsidP="005079F9">
      <w:pPr>
        <w:widowControl/>
        <w:tabs>
          <w:tab w:val="left" w:pos="-1134"/>
        </w:tabs>
        <w:ind w:firstLine="567"/>
        <w:jc w:val="center"/>
        <w:rPr>
          <w:sz w:val="28"/>
          <w:szCs w:val="28"/>
        </w:rPr>
      </w:pPr>
      <w:r>
        <w:rPr>
          <w:b/>
          <w:bCs/>
          <w:iCs/>
          <w:sz w:val="28"/>
          <w:szCs w:val="28"/>
        </w:rPr>
        <w:t>6</w:t>
      </w:r>
      <w:r w:rsidR="00FE38C2" w:rsidRPr="00141C3E">
        <w:rPr>
          <w:b/>
          <w:bCs/>
          <w:iCs/>
          <w:sz w:val="28"/>
          <w:szCs w:val="28"/>
        </w:rPr>
        <w:t>. Прикінцеві положення</w:t>
      </w:r>
    </w:p>
    <w:p w:rsidR="00D13815" w:rsidRPr="00141C3E" w:rsidRDefault="00191F43" w:rsidP="00B770E9">
      <w:pPr>
        <w:widowControl/>
        <w:tabs>
          <w:tab w:val="left" w:pos="-1134"/>
        </w:tabs>
        <w:ind w:firstLine="567"/>
        <w:jc w:val="both"/>
        <w:rPr>
          <w:iCs/>
          <w:sz w:val="28"/>
          <w:szCs w:val="28"/>
        </w:rPr>
      </w:pPr>
      <w:r>
        <w:rPr>
          <w:iCs/>
          <w:sz w:val="28"/>
          <w:szCs w:val="28"/>
        </w:rPr>
        <w:t>6</w:t>
      </w:r>
      <w:r w:rsidR="00FE38C2" w:rsidRPr="00141C3E">
        <w:rPr>
          <w:iCs/>
          <w:sz w:val="28"/>
          <w:szCs w:val="28"/>
        </w:rPr>
        <w:t>.1. Це Положення затверджується вченою радою НУОЗ України імені П. Л. Шупика та вводиться в дію наказом ректора НУОЗ України імені П. Л. Шупика.</w:t>
      </w:r>
    </w:p>
    <w:p w:rsidR="00D13815" w:rsidRPr="00141C3E" w:rsidRDefault="00191F43" w:rsidP="00B770E9">
      <w:pPr>
        <w:widowControl/>
        <w:tabs>
          <w:tab w:val="left" w:pos="-1134"/>
          <w:tab w:val="left" w:pos="725"/>
        </w:tabs>
        <w:ind w:firstLine="567"/>
        <w:jc w:val="both"/>
        <w:rPr>
          <w:iCs/>
          <w:sz w:val="28"/>
          <w:szCs w:val="28"/>
        </w:rPr>
      </w:pPr>
      <w:r>
        <w:rPr>
          <w:iCs/>
          <w:sz w:val="28"/>
          <w:szCs w:val="28"/>
        </w:rPr>
        <w:t>6</w:t>
      </w:r>
      <w:r w:rsidR="00FE38C2" w:rsidRPr="00141C3E">
        <w:rPr>
          <w:iCs/>
          <w:sz w:val="28"/>
          <w:szCs w:val="28"/>
        </w:rPr>
        <w:t>.2. Вимоги цього Положення обов’язкові для виконання всіма учасниками освітнього процесу в НУОЗ України імені П. Л. Шупика.</w:t>
      </w:r>
    </w:p>
    <w:p w:rsidR="00D13815" w:rsidRPr="00141C3E" w:rsidRDefault="00191F43" w:rsidP="00B770E9">
      <w:pPr>
        <w:widowControl/>
        <w:tabs>
          <w:tab w:val="left" w:pos="-1134"/>
          <w:tab w:val="left" w:pos="725"/>
        </w:tabs>
        <w:ind w:firstLine="567"/>
        <w:jc w:val="both"/>
        <w:rPr>
          <w:iCs/>
          <w:sz w:val="28"/>
          <w:szCs w:val="28"/>
        </w:rPr>
      </w:pPr>
      <w:r>
        <w:rPr>
          <w:iCs/>
          <w:sz w:val="28"/>
          <w:szCs w:val="28"/>
        </w:rPr>
        <w:t>6</w:t>
      </w:r>
      <w:r w:rsidR="00FE38C2" w:rsidRPr="00141C3E">
        <w:rPr>
          <w:iCs/>
          <w:sz w:val="28"/>
          <w:szCs w:val="28"/>
        </w:rPr>
        <w:t>.3. Контроль за дотриманням вимог цього Положення покладається на працівників НУОЗ України імені П. Л. Шупика відповідно до їх посадових обов’язків.</w:t>
      </w:r>
    </w:p>
    <w:p w:rsidR="00D13815" w:rsidRPr="00141C3E" w:rsidRDefault="00191F43" w:rsidP="00B770E9">
      <w:pPr>
        <w:widowControl/>
        <w:tabs>
          <w:tab w:val="left" w:pos="-1134"/>
        </w:tabs>
        <w:ind w:firstLine="567"/>
        <w:jc w:val="both"/>
        <w:rPr>
          <w:iCs/>
          <w:sz w:val="28"/>
          <w:szCs w:val="28"/>
        </w:rPr>
      </w:pPr>
      <w:r>
        <w:rPr>
          <w:iCs/>
          <w:sz w:val="28"/>
          <w:szCs w:val="28"/>
        </w:rPr>
        <w:t>6</w:t>
      </w:r>
      <w:r w:rsidR="00FE38C2" w:rsidRPr="00141C3E">
        <w:rPr>
          <w:iCs/>
          <w:sz w:val="28"/>
          <w:szCs w:val="28"/>
        </w:rPr>
        <w:t>.</w:t>
      </w:r>
      <w:r w:rsidR="003E239E" w:rsidRPr="00141C3E">
        <w:rPr>
          <w:iCs/>
          <w:sz w:val="28"/>
          <w:szCs w:val="28"/>
        </w:rPr>
        <w:t>4</w:t>
      </w:r>
      <w:r w:rsidR="00FE38C2" w:rsidRPr="00141C3E">
        <w:rPr>
          <w:iCs/>
          <w:sz w:val="28"/>
          <w:szCs w:val="28"/>
        </w:rPr>
        <w:t>. Положення, зміни та доповнення до нього вносяться за поданням навчально-методичного відділу Університету шляхом затвердження Положення в новій редакції. Після затвердження Положення в новій редакції попереднє Положення втрачає юридичну силу.</w:t>
      </w:r>
    </w:p>
    <w:p w:rsidR="00D13815" w:rsidRPr="00141C3E" w:rsidRDefault="00D13815" w:rsidP="00B770E9">
      <w:pPr>
        <w:widowControl/>
        <w:tabs>
          <w:tab w:val="left" w:pos="-1134"/>
        </w:tabs>
        <w:ind w:firstLine="567"/>
        <w:jc w:val="both"/>
        <w:rPr>
          <w:iCs/>
          <w:sz w:val="28"/>
          <w:szCs w:val="28"/>
        </w:rPr>
      </w:pPr>
    </w:p>
    <w:p w:rsidR="00D13815" w:rsidRPr="00141C3E" w:rsidRDefault="00D13815" w:rsidP="00B770E9">
      <w:pPr>
        <w:widowControl/>
        <w:tabs>
          <w:tab w:val="left" w:pos="-1134"/>
        </w:tabs>
        <w:ind w:firstLine="709"/>
        <w:jc w:val="both"/>
        <w:rPr>
          <w:iCs/>
          <w:sz w:val="28"/>
          <w:szCs w:val="28"/>
        </w:rPr>
      </w:pPr>
    </w:p>
    <w:p w:rsidR="00D13815" w:rsidRPr="00141C3E" w:rsidRDefault="00FE38C2" w:rsidP="00B770E9">
      <w:pPr>
        <w:widowControl/>
        <w:tabs>
          <w:tab w:val="left" w:pos="-1134"/>
        </w:tabs>
        <w:jc w:val="both"/>
        <w:rPr>
          <w:iCs/>
          <w:sz w:val="28"/>
          <w:szCs w:val="28"/>
        </w:rPr>
      </w:pPr>
      <w:r w:rsidRPr="00141C3E">
        <w:rPr>
          <w:iCs/>
          <w:sz w:val="28"/>
          <w:szCs w:val="28"/>
        </w:rPr>
        <w:t>Начальник навчально–методичного відділу</w:t>
      </w:r>
      <w:r w:rsidRPr="00141C3E">
        <w:rPr>
          <w:iCs/>
          <w:sz w:val="28"/>
          <w:szCs w:val="28"/>
        </w:rPr>
        <w:tab/>
      </w:r>
      <w:r w:rsidRPr="00141C3E">
        <w:rPr>
          <w:iCs/>
          <w:sz w:val="28"/>
          <w:szCs w:val="28"/>
        </w:rPr>
        <w:tab/>
        <w:t xml:space="preserve">        Лариса БАБІНЦЕВА</w:t>
      </w:r>
    </w:p>
    <w:p w:rsidR="00F85778" w:rsidRPr="00141C3E" w:rsidRDefault="00FE38C2" w:rsidP="00B770E9">
      <w:pPr>
        <w:widowControl/>
        <w:tabs>
          <w:tab w:val="left" w:pos="-1134"/>
        </w:tabs>
        <w:rPr>
          <w:sz w:val="28"/>
          <w:szCs w:val="28"/>
        </w:rPr>
      </w:pPr>
      <w:r w:rsidRPr="00141C3E">
        <w:rPr>
          <w:sz w:val="28"/>
          <w:szCs w:val="28"/>
        </w:rPr>
        <w:br/>
      </w:r>
    </w:p>
    <w:p w:rsidR="00F85778" w:rsidRPr="00141C3E" w:rsidRDefault="00F85778" w:rsidP="00B770E9">
      <w:pPr>
        <w:widowControl/>
        <w:tabs>
          <w:tab w:val="left" w:pos="-1134"/>
        </w:tabs>
        <w:rPr>
          <w:sz w:val="28"/>
          <w:szCs w:val="28"/>
        </w:rPr>
      </w:pPr>
    </w:p>
    <w:p w:rsidR="00F85778" w:rsidRPr="00141C3E" w:rsidRDefault="00F85778" w:rsidP="00B770E9">
      <w:pPr>
        <w:widowControl/>
        <w:tabs>
          <w:tab w:val="left" w:pos="-1134"/>
        </w:tabs>
        <w:rPr>
          <w:sz w:val="28"/>
          <w:szCs w:val="28"/>
        </w:rPr>
      </w:pPr>
    </w:p>
    <w:p w:rsidR="00F85778" w:rsidRPr="00141C3E" w:rsidRDefault="00F85778">
      <w:pPr>
        <w:widowControl/>
        <w:rPr>
          <w:sz w:val="28"/>
          <w:szCs w:val="28"/>
        </w:rPr>
      </w:pPr>
    </w:p>
    <w:sectPr w:rsidR="00F85778" w:rsidRPr="00141C3E" w:rsidSect="00A45D8F">
      <w:headerReference w:type="default" r:id="rId9"/>
      <w:pgSz w:w="11906" w:h="16850"/>
      <w:pgMar w:top="1134" w:right="567" w:bottom="1134" w:left="1701" w:header="907" w:footer="0" w:gutter="0"/>
      <w:cols w:space="720"/>
      <w:formProt w:val="0"/>
      <w:titlePg/>
      <w:docGrid w:linePitch="299"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5DCB" w:rsidRDefault="00B25DCB">
      <w:r>
        <w:separator/>
      </w:r>
    </w:p>
  </w:endnote>
  <w:endnote w:type="continuationSeparator" w:id="0">
    <w:p w:rsidR="00B25DCB" w:rsidRDefault="00B25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5DCB" w:rsidRDefault="00B25DCB">
      <w:r>
        <w:separator/>
      </w:r>
    </w:p>
  </w:footnote>
  <w:footnote w:type="continuationSeparator" w:id="0">
    <w:p w:rsidR="00B25DCB" w:rsidRDefault="00B25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393019"/>
      <w:docPartObj>
        <w:docPartGallery w:val="Page Numbers (Top of Page)"/>
        <w:docPartUnique/>
      </w:docPartObj>
    </w:sdtPr>
    <w:sdtContent>
      <w:p w:rsidR="00FE38C2" w:rsidRDefault="00FE38C2">
        <w:pPr>
          <w:pStyle w:val="a4"/>
          <w:jc w:val="center"/>
          <w:rPr>
            <w:sz w:val="26"/>
            <w:szCs w:val="26"/>
          </w:rPr>
        </w:pPr>
        <w:r>
          <w:rPr>
            <w:sz w:val="26"/>
            <w:szCs w:val="26"/>
          </w:rPr>
          <w:fldChar w:fldCharType="begin"/>
        </w:r>
        <w:r>
          <w:rPr>
            <w:sz w:val="26"/>
            <w:szCs w:val="26"/>
          </w:rPr>
          <w:instrText xml:space="preserve"> PAGE </w:instrText>
        </w:r>
        <w:r>
          <w:rPr>
            <w:sz w:val="26"/>
            <w:szCs w:val="26"/>
          </w:rPr>
          <w:fldChar w:fldCharType="separate"/>
        </w:r>
        <w:r w:rsidR="00B770E9">
          <w:rPr>
            <w:noProof/>
            <w:sz w:val="26"/>
            <w:szCs w:val="26"/>
          </w:rPr>
          <w:t>41</w:t>
        </w:r>
        <w:r>
          <w:rPr>
            <w:sz w:val="26"/>
            <w:szCs w:val="26"/>
          </w:rPr>
          <w:fldChar w:fldCharType="end"/>
        </w:r>
      </w:p>
    </w:sdtContent>
  </w:sdt>
  <w:p w:rsidR="00FE38C2" w:rsidRDefault="00FE38C2">
    <w:pPr>
      <w:pStyle w:val="ae"/>
      <w:spacing w:line="0" w:lineRule="atLeast"/>
      <w:ind w:left="0" w:firstLine="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32B7"/>
    <w:multiLevelType w:val="multilevel"/>
    <w:tmpl w:val="CE18F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91576"/>
    <w:multiLevelType w:val="hybridMultilevel"/>
    <w:tmpl w:val="2654A96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6BE658B"/>
    <w:multiLevelType w:val="hybridMultilevel"/>
    <w:tmpl w:val="C0563FF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A867646"/>
    <w:multiLevelType w:val="hybridMultilevel"/>
    <w:tmpl w:val="67B064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0647994"/>
    <w:multiLevelType w:val="multilevel"/>
    <w:tmpl w:val="03D8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527B97"/>
    <w:multiLevelType w:val="multilevel"/>
    <w:tmpl w:val="3F16AF92"/>
    <w:lvl w:ilvl="0">
      <w:numFmt w:val="bullet"/>
      <w:lvlText w:val="-"/>
      <w:lvlJc w:val="left"/>
      <w:pPr>
        <w:tabs>
          <w:tab w:val="num" w:pos="0"/>
        </w:tabs>
        <w:ind w:left="1031" w:hanging="164"/>
      </w:pPr>
      <w:rPr>
        <w:rFonts w:ascii="Times New Roman" w:hAnsi="Times New Roman" w:cs="Times New Roman" w:hint="default"/>
        <w:w w:val="100"/>
        <w:sz w:val="28"/>
        <w:szCs w:val="28"/>
        <w:lang w:val="uk-UA" w:eastAsia="en-US" w:bidi="ar-SA"/>
      </w:rPr>
    </w:lvl>
    <w:lvl w:ilvl="1">
      <w:numFmt w:val="bullet"/>
      <w:lvlText w:val=""/>
      <w:lvlJc w:val="left"/>
      <w:pPr>
        <w:tabs>
          <w:tab w:val="num" w:pos="0"/>
        </w:tabs>
        <w:ind w:left="1969" w:hanging="164"/>
      </w:pPr>
      <w:rPr>
        <w:rFonts w:ascii="Symbol" w:hAnsi="Symbol" w:cs="Symbol" w:hint="default"/>
        <w:lang w:val="uk-UA" w:eastAsia="en-US" w:bidi="ar-SA"/>
      </w:rPr>
    </w:lvl>
    <w:lvl w:ilvl="2">
      <w:numFmt w:val="bullet"/>
      <w:lvlText w:val=""/>
      <w:lvlJc w:val="left"/>
      <w:pPr>
        <w:tabs>
          <w:tab w:val="num" w:pos="0"/>
        </w:tabs>
        <w:ind w:left="2899" w:hanging="164"/>
      </w:pPr>
      <w:rPr>
        <w:rFonts w:ascii="Symbol" w:hAnsi="Symbol" w:cs="Symbol" w:hint="default"/>
        <w:lang w:val="uk-UA" w:eastAsia="en-US" w:bidi="ar-SA"/>
      </w:rPr>
    </w:lvl>
    <w:lvl w:ilvl="3">
      <w:numFmt w:val="bullet"/>
      <w:lvlText w:val=""/>
      <w:lvlJc w:val="left"/>
      <w:pPr>
        <w:tabs>
          <w:tab w:val="num" w:pos="0"/>
        </w:tabs>
        <w:ind w:left="3829" w:hanging="164"/>
      </w:pPr>
      <w:rPr>
        <w:rFonts w:ascii="Symbol" w:hAnsi="Symbol" w:cs="Symbol" w:hint="default"/>
        <w:lang w:val="uk-UA" w:eastAsia="en-US" w:bidi="ar-SA"/>
      </w:rPr>
    </w:lvl>
    <w:lvl w:ilvl="4">
      <w:numFmt w:val="bullet"/>
      <w:lvlText w:val=""/>
      <w:lvlJc w:val="left"/>
      <w:pPr>
        <w:tabs>
          <w:tab w:val="num" w:pos="0"/>
        </w:tabs>
        <w:ind w:left="4759" w:hanging="164"/>
      </w:pPr>
      <w:rPr>
        <w:rFonts w:ascii="Symbol" w:hAnsi="Symbol" w:cs="Symbol" w:hint="default"/>
        <w:lang w:val="uk-UA" w:eastAsia="en-US" w:bidi="ar-SA"/>
      </w:rPr>
    </w:lvl>
    <w:lvl w:ilvl="5">
      <w:numFmt w:val="bullet"/>
      <w:lvlText w:val=""/>
      <w:lvlJc w:val="left"/>
      <w:pPr>
        <w:tabs>
          <w:tab w:val="num" w:pos="0"/>
        </w:tabs>
        <w:ind w:left="5689" w:hanging="164"/>
      </w:pPr>
      <w:rPr>
        <w:rFonts w:ascii="Symbol" w:hAnsi="Symbol" w:cs="Symbol" w:hint="default"/>
        <w:lang w:val="uk-UA" w:eastAsia="en-US" w:bidi="ar-SA"/>
      </w:rPr>
    </w:lvl>
    <w:lvl w:ilvl="6">
      <w:numFmt w:val="bullet"/>
      <w:lvlText w:val=""/>
      <w:lvlJc w:val="left"/>
      <w:pPr>
        <w:tabs>
          <w:tab w:val="num" w:pos="0"/>
        </w:tabs>
        <w:ind w:left="6619" w:hanging="164"/>
      </w:pPr>
      <w:rPr>
        <w:rFonts w:ascii="Symbol" w:hAnsi="Symbol" w:cs="Symbol" w:hint="default"/>
        <w:lang w:val="uk-UA" w:eastAsia="en-US" w:bidi="ar-SA"/>
      </w:rPr>
    </w:lvl>
    <w:lvl w:ilvl="7">
      <w:numFmt w:val="bullet"/>
      <w:lvlText w:val=""/>
      <w:lvlJc w:val="left"/>
      <w:pPr>
        <w:tabs>
          <w:tab w:val="num" w:pos="0"/>
        </w:tabs>
        <w:ind w:left="7549" w:hanging="164"/>
      </w:pPr>
      <w:rPr>
        <w:rFonts w:ascii="Symbol" w:hAnsi="Symbol" w:cs="Symbol" w:hint="default"/>
        <w:lang w:val="uk-UA" w:eastAsia="en-US" w:bidi="ar-SA"/>
      </w:rPr>
    </w:lvl>
    <w:lvl w:ilvl="8">
      <w:numFmt w:val="bullet"/>
      <w:lvlText w:val=""/>
      <w:lvlJc w:val="left"/>
      <w:pPr>
        <w:tabs>
          <w:tab w:val="num" w:pos="0"/>
        </w:tabs>
        <w:ind w:left="8479" w:hanging="164"/>
      </w:pPr>
      <w:rPr>
        <w:rFonts w:ascii="Symbol" w:hAnsi="Symbol" w:cs="Symbol" w:hint="default"/>
        <w:lang w:val="uk-UA" w:eastAsia="en-US" w:bidi="ar-SA"/>
      </w:rPr>
    </w:lvl>
  </w:abstractNum>
  <w:abstractNum w:abstractNumId="6" w15:restartNumberingAfterBreak="0">
    <w:nsid w:val="14647C01"/>
    <w:multiLevelType w:val="multilevel"/>
    <w:tmpl w:val="0526DC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1F1D556E"/>
    <w:multiLevelType w:val="hybridMultilevel"/>
    <w:tmpl w:val="4A30964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20B3031"/>
    <w:multiLevelType w:val="hybridMultilevel"/>
    <w:tmpl w:val="23DC195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2AF11F30"/>
    <w:multiLevelType w:val="hybridMultilevel"/>
    <w:tmpl w:val="73C48C1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31A65EF9"/>
    <w:multiLevelType w:val="multilevel"/>
    <w:tmpl w:val="62B65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B662FB"/>
    <w:multiLevelType w:val="multilevel"/>
    <w:tmpl w:val="0EE8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F0667E"/>
    <w:multiLevelType w:val="hybridMultilevel"/>
    <w:tmpl w:val="971A254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3420756B"/>
    <w:multiLevelType w:val="hybridMultilevel"/>
    <w:tmpl w:val="C27CC64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41D546AB"/>
    <w:multiLevelType w:val="hybridMultilevel"/>
    <w:tmpl w:val="7DEC574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4F7753AF"/>
    <w:multiLevelType w:val="hybridMultilevel"/>
    <w:tmpl w:val="2A880B7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523A408C"/>
    <w:multiLevelType w:val="hybridMultilevel"/>
    <w:tmpl w:val="06BA7FB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55CA6775"/>
    <w:multiLevelType w:val="multilevel"/>
    <w:tmpl w:val="6AC8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203E87"/>
    <w:multiLevelType w:val="hybridMultilevel"/>
    <w:tmpl w:val="E354A09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59100E21"/>
    <w:multiLevelType w:val="hybridMultilevel"/>
    <w:tmpl w:val="677ECF8E"/>
    <w:lvl w:ilvl="0" w:tplc="C8E0AC4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E13381E"/>
    <w:multiLevelType w:val="hybridMultilevel"/>
    <w:tmpl w:val="05F4E17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610B2625"/>
    <w:multiLevelType w:val="multilevel"/>
    <w:tmpl w:val="3D6CA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661989"/>
    <w:multiLevelType w:val="hybridMultilevel"/>
    <w:tmpl w:val="B972BA7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6AD12F05"/>
    <w:multiLevelType w:val="multilevel"/>
    <w:tmpl w:val="3064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0B4F9A"/>
    <w:multiLevelType w:val="hybridMultilevel"/>
    <w:tmpl w:val="3F4CC55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6E9D4A56"/>
    <w:multiLevelType w:val="multilevel"/>
    <w:tmpl w:val="1C008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5C70EC"/>
    <w:multiLevelType w:val="hybridMultilevel"/>
    <w:tmpl w:val="D72A075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6FA83D1E"/>
    <w:multiLevelType w:val="hybridMultilevel"/>
    <w:tmpl w:val="D17ABD2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7203395B"/>
    <w:multiLevelType w:val="hybridMultilevel"/>
    <w:tmpl w:val="329039C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76D236C2"/>
    <w:multiLevelType w:val="multilevel"/>
    <w:tmpl w:val="FFE48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9B67CCA"/>
    <w:multiLevelType w:val="hybridMultilevel"/>
    <w:tmpl w:val="436609F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7DC65B8D"/>
    <w:multiLevelType w:val="hybridMultilevel"/>
    <w:tmpl w:val="D1400A3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872959845">
    <w:abstractNumId w:val="5"/>
  </w:num>
  <w:num w:numId="2" w16cid:durableId="1717043883">
    <w:abstractNumId w:val="6"/>
  </w:num>
  <w:num w:numId="3" w16cid:durableId="937643916">
    <w:abstractNumId w:val="25"/>
  </w:num>
  <w:num w:numId="4" w16cid:durableId="397021637">
    <w:abstractNumId w:val="29"/>
  </w:num>
  <w:num w:numId="5" w16cid:durableId="462774934">
    <w:abstractNumId w:val="0"/>
  </w:num>
  <w:num w:numId="6" w16cid:durableId="1476334820">
    <w:abstractNumId w:val="23"/>
  </w:num>
  <w:num w:numId="7" w16cid:durableId="1275559207">
    <w:abstractNumId w:val="11"/>
  </w:num>
  <w:num w:numId="8" w16cid:durableId="1485513658">
    <w:abstractNumId w:val="4"/>
  </w:num>
  <w:num w:numId="9" w16cid:durableId="107898407">
    <w:abstractNumId w:val="21"/>
  </w:num>
  <w:num w:numId="10" w16cid:durableId="1656957092">
    <w:abstractNumId w:val="10"/>
  </w:num>
  <w:num w:numId="11" w16cid:durableId="1783841661">
    <w:abstractNumId w:val="17"/>
  </w:num>
  <w:num w:numId="12" w16cid:durableId="1430346690">
    <w:abstractNumId w:val="19"/>
  </w:num>
  <w:num w:numId="13" w16cid:durableId="1892960253">
    <w:abstractNumId w:val="2"/>
  </w:num>
  <w:num w:numId="14" w16cid:durableId="1253780705">
    <w:abstractNumId w:val="30"/>
  </w:num>
  <w:num w:numId="15" w16cid:durableId="1331103726">
    <w:abstractNumId w:val="22"/>
  </w:num>
  <w:num w:numId="16" w16cid:durableId="646906290">
    <w:abstractNumId w:val="9"/>
  </w:num>
  <w:num w:numId="17" w16cid:durableId="705330657">
    <w:abstractNumId w:val="31"/>
  </w:num>
  <w:num w:numId="18" w16cid:durableId="1579246611">
    <w:abstractNumId w:val="24"/>
  </w:num>
  <w:num w:numId="19" w16cid:durableId="2101637231">
    <w:abstractNumId w:val="12"/>
  </w:num>
  <w:num w:numId="20" w16cid:durableId="1627154963">
    <w:abstractNumId w:val="8"/>
  </w:num>
  <w:num w:numId="21" w16cid:durableId="2117561036">
    <w:abstractNumId w:val="28"/>
  </w:num>
  <w:num w:numId="22" w16cid:durableId="580141401">
    <w:abstractNumId w:val="14"/>
  </w:num>
  <w:num w:numId="23" w16cid:durableId="19743759">
    <w:abstractNumId w:val="13"/>
  </w:num>
  <w:num w:numId="24" w16cid:durableId="1836144938">
    <w:abstractNumId w:val="18"/>
  </w:num>
  <w:num w:numId="25" w16cid:durableId="1782335683">
    <w:abstractNumId w:val="7"/>
  </w:num>
  <w:num w:numId="26" w16cid:durableId="299043138">
    <w:abstractNumId w:val="20"/>
  </w:num>
  <w:num w:numId="27" w16cid:durableId="1470855811">
    <w:abstractNumId w:val="15"/>
  </w:num>
  <w:num w:numId="28" w16cid:durableId="839083224">
    <w:abstractNumId w:val="3"/>
  </w:num>
  <w:num w:numId="29" w16cid:durableId="1748915517">
    <w:abstractNumId w:val="16"/>
  </w:num>
  <w:num w:numId="30" w16cid:durableId="1331982022">
    <w:abstractNumId w:val="26"/>
  </w:num>
  <w:num w:numId="31" w16cid:durableId="1760131580">
    <w:abstractNumId w:val="1"/>
  </w:num>
  <w:num w:numId="32" w16cid:durableId="8864485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815"/>
    <w:rsid w:val="00047540"/>
    <w:rsid w:val="00086CD4"/>
    <w:rsid w:val="000C187E"/>
    <w:rsid w:val="000C5F53"/>
    <w:rsid w:val="000D376E"/>
    <w:rsid w:val="000F4AED"/>
    <w:rsid w:val="00135C91"/>
    <w:rsid w:val="00141C3E"/>
    <w:rsid w:val="001468A0"/>
    <w:rsid w:val="00155003"/>
    <w:rsid w:val="00191F43"/>
    <w:rsid w:val="00197539"/>
    <w:rsid w:val="001D1FEB"/>
    <w:rsid w:val="00252664"/>
    <w:rsid w:val="00265D5D"/>
    <w:rsid w:val="002D46F0"/>
    <w:rsid w:val="00315823"/>
    <w:rsid w:val="00334B5B"/>
    <w:rsid w:val="0036291A"/>
    <w:rsid w:val="003A51A7"/>
    <w:rsid w:val="003A6F49"/>
    <w:rsid w:val="003B4ADA"/>
    <w:rsid w:val="003E239E"/>
    <w:rsid w:val="00407DA3"/>
    <w:rsid w:val="00421775"/>
    <w:rsid w:val="00437F84"/>
    <w:rsid w:val="00445103"/>
    <w:rsid w:val="0045718E"/>
    <w:rsid w:val="00461001"/>
    <w:rsid w:val="004E68DD"/>
    <w:rsid w:val="004F48E0"/>
    <w:rsid w:val="005079F9"/>
    <w:rsid w:val="005215BA"/>
    <w:rsid w:val="00527A83"/>
    <w:rsid w:val="00581FAF"/>
    <w:rsid w:val="005B72CA"/>
    <w:rsid w:val="005F513C"/>
    <w:rsid w:val="00627D68"/>
    <w:rsid w:val="0063516B"/>
    <w:rsid w:val="00695008"/>
    <w:rsid w:val="006A1DFF"/>
    <w:rsid w:val="006C6C4F"/>
    <w:rsid w:val="0072415E"/>
    <w:rsid w:val="007A2739"/>
    <w:rsid w:val="007E2FF7"/>
    <w:rsid w:val="007E59B8"/>
    <w:rsid w:val="00805383"/>
    <w:rsid w:val="008342F9"/>
    <w:rsid w:val="008B4279"/>
    <w:rsid w:val="008F04A8"/>
    <w:rsid w:val="00923843"/>
    <w:rsid w:val="00945A5D"/>
    <w:rsid w:val="00952B8F"/>
    <w:rsid w:val="00975172"/>
    <w:rsid w:val="00977919"/>
    <w:rsid w:val="00983396"/>
    <w:rsid w:val="009A752C"/>
    <w:rsid w:val="009B30C1"/>
    <w:rsid w:val="00A26216"/>
    <w:rsid w:val="00A45D8F"/>
    <w:rsid w:val="00A47DB3"/>
    <w:rsid w:val="00A53672"/>
    <w:rsid w:val="00A9388F"/>
    <w:rsid w:val="00AC5A85"/>
    <w:rsid w:val="00AF5FC9"/>
    <w:rsid w:val="00B07C2B"/>
    <w:rsid w:val="00B25DCB"/>
    <w:rsid w:val="00B50C07"/>
    <w:rsid w:val="00B770E9"/>
    <w:rsid w:val="00BB72F1"/>
    <w:rsid w:val="00BC32EF"/>
    <w:rsid w:val="00C246A9"/>
    <w:rsid w:val="00C30D10"/>
    <w:rsid w:val="00C53B31"/>
    <w:rsid w:val="00C730AD"/>
    <w:rsid w:val="00C762E3"/>
    <w:rsid w:val="00CC1C21"/>
    <w:rsid w:val="00CD18AE"/>
    <w:rsid w:val="00CE6039"/>
    <w:rsid w:val="00D13815"/>
    <w:rsid w:val="00D325FF"/>
    <w:rsid w:val="00D36269"/>
    <w:rsid w:val="00D60BA4"/>
    <w:rsid w:val="00D818C3"/>
    <w:rsid w:val="00DA40D9"/>
    <w:rsid w:val="00E826D9"/>
    <w:rsid w:val="00E91A2A"/>
    <w:rsid w:val="00E93618"/>
    <w:rsid w:val="00EA15EA"/>
    <w:rsid w:val="00ED3C1C"/>
    <w:rsid w:val="00F2692D"/>
    <w:rsid w:val="00F56294"/>
    <w:rsid w:val="00F85778"/>
    <w:rsid w:val="00FE38C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46815"/>
  <w15:docId w15:val="{F3696BAD-784D-4EAE-8180-8E34C8301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imes New Roman" w:eastAsia="Times New Roman" w:hAnsi="Times New Roman" w:cs="Times New Roman"/>
      <w:lang w:val="uk-UA"/>
    </w:rPr>
  </w:style>
  <w:style w:type="paragraph" w:styleId="1">
    <w:name w:val="heading 1"/>
    <w:basedOn w:val="a"/>
    <w:uiPriority w:val="9"/>
    <w:qFormat/>
    <w:pPr>
      <w:ind w:left="1079" w:hanging="212"/>
      <w:jc w:val="both"/>
      <w:outlineLvl w:val="0"/>
    </w:pPr>
    <w:rPr>
      <w:b/>
      <w:bCs/>
      <w:sz w:val="28"/>
      <w:szCs w:val="28"/>
    </w:rPr>
  </w:style>
  <w:style w:type="paragraph" w:styleId="2">
    <w:name w:val="heading 2"/>
    <w:basedOn w:val="a"/>
    <w:link w:val="20"/>
    <w:uiPriority w:val="9"/>
    <w:unhideWhenUsed/>
    <w:qFormat/>
    <w:pPr>
      <w:spacing w:before="6" w:line="318" w:lineRule="exact"/>
      <w:jc w:val="both"/>
      <w:outlineLvl w:val="1"/>
    </w:pPr>
    <w:rPr>
      <w:b/>
      <w:bCs/>
      <w:i/>
      <w:iCs/>
      <w:sz w:val="28"/>
      <w:szCs w:val="28"/>
    </w:rPr>
  </w:style>
  <w:style w:type="paragraph" w:styleId="3">
    <w:name w:val="heading 3"/>
    <w:basedOn w:val="a"/>
    <w:next w:val="a"/>
    <w:link w:val="30"/>
    <w:uiPriority w:val="9"/>
    <w:semiHidden/>
    <w:unhideWhenUsed/>
    <w:qFormat/>
    <w:rsid w:val="00334B5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334B5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271624"/>
    <w:rPr>
      <w:rFonts w:ascii="Times New Roman" w:eastAsia="Times New Roman" w:hAnsi="Times New Roman" w:cs="Times New Roman"/>
      <w:lang w:val="uk-UA"/>
    </w:rPr>
  </w:style>
  <w:style w:type="character" w:customStyle="1" w:styleId="a5">
    <w:name w:val="Нижний колонтитул Знак"/>
    <w:basedOn w:val="a0"/>
    <w:link w:val="a6"/>
    <w:uiPriority w:val="99"/>
    <w:qFormat/>
    <w:rsid w:val="00271624"/>
    <w:rPr>
      <w:rFonts w:ascii="Times New Roman" w:eastAsia="Times New Roman" w:hAnsi="Times New Roman" w:cs="Times New Roman"/>
      <w:lang w:val="uk-UA"/>
    </w:rPr>
  </w:style>
  <w:style w:type="character" w:customStyle="1" w:styleId="a7">
    <w:name w:val="Гіперпосилання"/>
    <w:basedOn w:val="a0"/>
    <w:uiPriority w:val="99"/>
    <w:unhideWhenUsed/>
    <w:rsid w:val="00BB5D6B"/>
    <w:rPr>
      <w:color w:val="0000FF" w:themeColor="hyperlink"/>
      <w:u w:val="single"/>
    </w:rPr>
  </w:style>
  <w:style w:type="character" w:customStyle="1" w:styleId="10">
    <w:name w:val="Неразрешенное упоминание1"/>
    <w:basedOn w:val="a0"/>
    <w:uiPriority w:val="99"/>
    <w:semiHidden/>
    <w:unhideWhenUsed/>
    <w:qFormat/>
    <w:rsid w:val="00BB5D6B"/>
    <w:rPr>
      <w:color w:val="605E5C"/>
      <w:shd w:val="clear" w:color="auto" w:fill="E1DFDD"/>
    </w:rPr>
  </w:style>
  <w:style w:type="character" w:customStyle="1" w:styleId="HTML">
    <w:name w:val="Стандартный HTML Знак"/>
    <w:basedOn w:val="a0"/>
    <w:link w:val="HTML0"/>
    <w:uiPriority w:val="99"/>
    <w:semiHidden/>
    <w:qFormat/>
    <w:rsid w:val="007646E6"/>
    <w:rPr>
      <w:rFonts w:ascii="Consolas" w:eastAsia="Times New Roman" w:hAnsi="Consolas" w:cs="Times New Roman"/>
      <w:sz w:val="20"/>
      <w:szCs w:val="20"/>
      <w:lang w:val="uk-UA"/>
    </w:rPr>
  </w:style>
  <w:style w:type="character" w:customStyle="1" w:styleId="a8">
    <w:name w:val="Відвідане гіперпосилання"/>
    <w:basedOn w:val="a0"/>
    <w:uiPriority w:val="99"/>
    <w:semiHidden/>
    <w:unhideWhenUsed/>
    <w:rsid w:val="008740ED"/>
    <w:rPr>
      <w:color w:val="800080" w:themeColor="followedHyperlink"/>
      <w:u w:val="single"/>
    </w:rPr>
  </w:style>
  <w:style w:type="character" w:customStyle="1" w:styleId="rvts9">
    <w:name w:val="rvts9"/>
    <w:basedOn w:val="a0"/>
    <w:qFormat/>
    <w:rsid w:val="00646595"/>
  </w:style>
  <w:style w:type="character" w:customStyle="1" w:styleId="21">
    <w:name w:val="Неразрешенное упоминание2"/>
    <w:basedOn w:val="a0"/>
    <w:uiPriority w:val="99"/>
    <w:semiHidden/>
    <w:unhideWhenUsed/>
    <w:qFormat/>
    <w:rsid w:val="007C4175"/>
    <w:rPr>
      <w:color w:val="605E5C"/>
      <w:shd w:val="clear" w:color="auto" w:fill="E1DFDD"/>
    </w:rPr>
  </w:style>
  <w:style w:type="character" w:customStyle="1" w:styleId="20">
    <w:name w:val="Заголовок 2 Знак"/>
    <w:basedOn w:val="a0"/>
    <w:link w:val="2"/>
    <w:uiPriority w:val="9"/>
    <w:qFormat/>
    <w:rsid w:val="004360F3"/>
    <w:rPr>
      <w:rFonts w:ascii="Times New Roman" w:eastAsia="Times New Roman" w:hAnsi="Times New Roman" w:cs="Times New Roman"/>
      <w:b/>
      <w:bCs/>
      <w:i/>
      <w:iCs/>
      <w:sz w:val="28"/>
      <w:szCs w:val="28"/>
      <w:lang w:val="uk-UA"/>
    </w:rPr>
  </w:style>
  <w:style w:type="character" w:styleId="a9">
    <w:name w:val="annotation reference"/>
    <w:basedOn w:val="a0"/>
    <w:uiPriority w:val="99"/>
    <w:semiHidden/>
    <w:unhideWhenUsed/>
    <w:qFormat/>
    <w:rsid w:val="00810312"/>
    <w:rPr>
      <w:sz w:val="16"/>
      <w:szCs w:val="16"/>
    </w:rPr>
  </w:style>
  <w:style w:type="character" w:customStyle="1" w:styleId="aa">
    <w:name w:val="Текст примечания Знак"/>
    <w:basedOn w:val="a0"/>
    <w:link w:val="ab"/>
    <w:uiPriority w:val="99"/>
    <w:semiHidden/>
    <w:qFormat/>
    <w:rsid w:val="00810312"/>
    <w:rPr>
      <w:rFonts w:ascii="Times New Roman" w:eastAsia="Times New Roman" w:hAnsi="Times New Roman" w:cs="Times New Roman"/>
      <w:sz w:val="20"/>
      <w:szCs w:val="20"/>
      <w:lang w:val="uk-UA"/>
    </w:rPr>
  </w:style>
  <w:style w:type="character" w:customStyle="1" w:styleId="ac">
    <w:name w:val="Тема примечания Знак"/>
    <w:basedOn w:val="aa"/>
    <w:link w:val="ad"/>
    <w:uiPriority w:val="99"/>
    <w:semiHidden/>
    <w:qFormat/>
    <w:rsid w:val="00810312"/>
    <w:rPr>
      <w:rFonts w:ascii="Times New Roman" w:eastAsia="Times New Roman" w:hAnsi="Times New Roman" w:cs="Times New Roman"/>
      <w:b/>
      <w:bCs/>
      <w:sz w:val="20"/>
      <w:szCs w:val="20"/>
      <w:lang w:val="uk-UA"/>
    </w:rPr>
  </w:style>
  <w:style w:type="paragraph" w:customStyle="1" w:styleId="11">
    <w:name w:val="Заголовок1"/>
    <w:basedOn w:val="a"/>
    <w:next w:val="ae"/>
    <w:qFormat/>
    <w:pPr>
      <w:keepNext/>
      <w:spacing w:before="240" w:after="120"/>
    </w:pPr>
    <w:rPr>
      <w:rFonts w:ascii="Liberation Sans" w:eastAsia="Microsoft YaHei" w:hAnsi="Liberation Sans" w:cs="Arial"/>
      <w:sz w:val="28"/>
      <w:szCs w:val="28"/>
    </w:rPr>
  </w:style>
  <w:style w:type="paragraph" w:styleId="ae">
    <w:name w:val="Body Text"/>
    <w:basedOn w:val="a"/>
    <w:uiPriority w:val="1"/>
    <w:qFormat/>
    <w:pPr>
      <w:ind w:left="302" w:firstLine="566"/>
      <w:jc w:val="both"/>
    </w:pPr>
    <w:rPr>
      <w:sz w:val="28"/>
      <w:szCs w:val="28"/>
    </w:rPr>
  </w:style>
  <w:style w:type="paragraph" w:styleId="af">
    <w:name w:val="List"/>
    <w:basedOn w:val="ae"/>
    <w:rPr>
      <w:rFonts w:cs="Arial"/>
    </w:rPr>
  </w:style>
  <w:style w:type="paragraph" w:styleId="af0">
    <w:name w:val="caption"/>
    <w:basedOn w:val="a"/>
    <w:qFormat/>
    <w:pPr>
      <w:suppressLineNumbers/>
      <w:spacing w:before="120" w:after="120"/>
    </w:pPr>
    <w:rPr>
      <w:rFonts w:cs="Arial"/>
      <w:i/>
      <w:iCs/>
      <w:sz w:val="24"/>
      <w:szCs w:val="24"/>
    </w:rPr>
  </w:style>
  <w:style w:type="paragraph" w:customStyle="1" w:styleId="af1">
    <w:name w:val="Покажчик"/>
    <w:basedOn w:val="a"/>
    <w:qFormat/>
    <w:pPr>
      <w:suppressLineNumbers/>
    </w:pPr>
    <w:rPr>
      <w:rFonts w:cs="Arial"/>
    </w:rPr>
  </w:style>
  <w:style w:type="paragraph" w:styleId="af2">
    <w:name w:val="Title"/>
    <w:basedOn w:val="a"/>
    <w:next w:val="ae"/>
    <w:qFormat/>
    <w:pPr>
      <w:keepNext/>
      <w:spacing w:before="240" w:after="120"/>
    </w:pPr>
    <w:rPr>
      <w:rFonts w:ascii="Liberation Sans" w:eastAsia="Microsoft YaHei" w:hAnsi="Liberation Sans" w:cs="Arial"/>
      <w:sz w:val="28"/>
      <w:szCs w:val="28"/>
    </w:rPr>
  </w:style>
  <w:style w:type="paragraph" w:styleId="af3">
    <w:name w:val="List Paragraph"/>
    <w:basedOn w:val="a"/>
    <w:link w:val="af4"/>
    <w:uiPriority w:val="34"/>
    <w:qFormat/>
    <w:pPr>
      <w:ind w:left="302" w:firstLine="566"/>
      <w:jc w:val="both"/>
    </w:pPr>
  </w:style>
  <w:style w:type="paragraph" w:customStyle="1" w:styleId="TableParagraph">
    <w:name w:val="Table Paragraph"/>
    <w:basedOn w:val="a"/>
    <w:uiPriority w:val="1"/>
    <w:qFormat/>
  </w:style>
  <w:style w:type="paragraph" w:customStyle="1" w:styleId="af5">
    <w:name w:val="Верхній і нижній колонтитули"/>
    <w:basedOn w:val="a"/>
    <w:qFormat/>
  </w:style>
  <w:style w:type="paragraph" w:styleId="a4">
    <w:name w:val="header"/>
    <w:basedOn w:val="a"/>
    <w:link w:val="a3"/>
    <w:uiPriority w:val="99"/>
    <w:unhideWhenUsed/>
    <w:rsid w:val="00271624"/>
    <w:pPr>
      <w:tabs>
        <w:tab w:val="center" w:pos="4986"/>
        <w:tab w:val="right" w:pos="9973"/>
      </w:tabs>
    </w:pPr>
  </w:style>
  <w:style w:type="paragraph" w:styleId="a6">
    <w:name w:val="footer"/>
    <w:basedOn w:val="a"/>
    <w:link w:val="a5"/>
    <w:uiPriority w:val="99"/>
    <w:unhideWhenUsed/>
    <w:rsid w:val="00271624"/>
    <w:pPr>
      <w:tabs>
        <w:tab w:val="center" w:pos="4986"/>
        <w:tab w:val="right" w:pos="9973"/>
      </w:tabs>
    </w:pPr>
  </w:style>
  <w:style w:type="paragraph" w:styleId="af6">
    <w:name w:val="Normal (Web)"/>
    <w:basedOn w:val="a"/>
    <w:uiPriority w:val="99"/>
    <w:semiHidden/>
    <w:unhideWhenUsed/>
    <w:qFormat/>
    <w:rsid w:val="00FB5D6D"/>
    <w:rPr>
      <w:sz w:val="24"/>
      <w:szCs w:val="24"/>
    </w:rPr>
  </w:style>
  <w:style w:type="paragraph" w:styleId="HTML0">
    <w:name w:val="HTML Preformatted"/>
    <w:basedOn w:val="a"/>
    <w:link w:val="HTML"/>
    <w:uiPriority w:val="99"/>
    <w:semiHidden/>
    <w:unhideWhenUsed/>
    <w:qFormat/>
    <w:rsid w:val="007646E6"/>
    <w:rPr>
      <w:rFonts w:ascii="Consolas" w:hAnsi="Consolas"/>
      <w:sz w:val="20"/>
      <w:szCs w:val="20"/>
    </w:rPr>
  </w:style>
  <w:style w:type="paragraph" w:customStyle="1" w:styleId="rvps7">
    <w:name w:val="rvps7"/>
    <w:basedOn w:val="a"/>
    <w:qFormat/>
    <w:rsid w:val="00646595"/>
    <w:pPr>
      <w:widowControl/>
      <w:spacing w:beforeAutospacing="1" w:afterAutospacing="1"/>
    </w:pPr>
    <w:rPr>
      <w:sz w:val="24"/>
      <w:szCs w:val="24"/>
      <w:lang w:val="ru-RU" w:eastAsia="ru-RU"/>
    </w:rPr>
  </w:style>
  <w:style w:type="paragraph" w:styleId="ab">
    <w:name w:val="annotation text"/>
    <w:basedOn w:val="a"/>
    <w:link w:val="aa"/>
    <w:uiPriority w:val="99"/>
    <w:semiHidden/>
    <w:unhideWhenUsed/>
    <w:qFormat/>
    <w:rsid w:val="00810312"/>
    <w:rPr>
      <w:sz w:val="20"/>
      <w:szCs w:val="20"/>
    </w:rPr>
  </w:style>
  <w:style w:type="paragraph" w:styleId="ad">
    <w:name w:val="annotation subject"/>
    <w:basedOn w:val="ab"/>
    <w:next w:val="ab"/>
    <w:link w:val="ac"/>
    <w:uiPriority w:val="99"/>
    <w:semiHidden/>
    <w:unhideWhenUsed/>
    <w:qFormat/>
    <w:rsid w:val="00810312"/>
    <w:rPr>
      <w:b/>
      <w:bCs/>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7">
    <w:name w:val="Balloon Text"/>
    <w:basedOn w:val="a"/>
    <w:link w:val="af8"/>
    <w:uiPriority w:val="99"/>
    <w:semiHidden/>
    <w:unhideWhenUsed/>
    <w:rsid w:val="00FE38C2"/>
    <w:rPr>
      <w:rFonts w:ascii="Tahoma" w:hAnsi="Tahoma" w:cs="Tahoma"/>
      <w:sz w:val="16"/>
      <w:szCs w:val="16"/>
    </w:rPr>
  </w:style>
  <w:style w:type="character" w:customStyle="1" w:styleId="af8">
    <w:name w:val="Текст выноски Знак"/>
    <w:basedOn w:val="a0"/>
    <w:link w:val="af7"/>
    <w:uiPriority w:val="99"/>
    <w:semiHidden/>
    <w:rsid w:val="00FE38C2"/>
    <w:rPr>
      <w:rFonts w:ascii="Tahoma" w:eastAsia="Times New Roman" w:hAnsi="Tahoma" w:cs="Tahoma"/>
      <w:sz w:val="16"/>
      <w:szCs w:val="16"/>
      <w:lang w:val="uk-UA"/>
    </w:rPr>
  </w:style>
  <w:style w:type="table" w:styleId="af9">
    <w:name w:val="Table Grid"/>
    <w:basedOn w:val="a1"/>
    <w:uiPriority w:val="39"/>
    <w:rsid w:val="00D81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334B5B"/>
    <w:rPr>
      <w:rFonts w:asciiTheme="majorHAnsi" w:eastAsiaTheme="majorEastAsia" w:hAnsiTheme="majorHAnsi" w:cstheme="majorBidi"/>
      <w:color w:val="243F60" w:themeColor="accent1" w:themeShade="7F"/>
      <w:sz w:val="24"/>
      <w:szCs w:val="24"/>
      <w:lang w:val="uk-UA"/>
    </w:rPr>
  </w:style>
  <w:style w:type="character" w:customStyle="1" w:styleId="40">
    <w:name w:val="Заголовок 4 Знак"/>
    <w:basedOn w:val="a0"/>
    <w:link w:val="4"/>
    <w:uiPriority w:val="9"/>
    <w:semiHidden/>
    <w:rsid w:val="00334B5B"/>
    <w:rPr>
      <w:rFonts w:asciiTheme="majorHAnsi" w:eastAsiaTheme="majorEastAsia" w:hAnsiTheme="majorHAnsi" w:cstheme="majorBidi"/>
      <w:i/>
      <w:iCs/>
      <w:color w:val="365F91" w:themeColor="accent1" w:themeShade="BF"/>
      <w:lang w:val="uk-UA"/>
    </w:rPr>
  </w:style>
  <w:style w:type="character" w:styleId="afa">
    <w:name w:val="Hyperlink"/>
    <w:basedOn w:val="a0"/>
    <w:uiPriority w:val="99"/>
    <w:unhideWhenUsed/>
    <w:rsid w:val="00334B5B"/>
    <w:rPr>
      <w:color w:val="0000FF" w:themeColor="hyperlink"/>
      <w:u w:val="single"/>
    </w:rPr>
  </w:style>
  <w:style w:type="character" w:styleId="afb">
    <w:name w:val="Unresolved Mention"/>
    <w:basedOn w:val="a0"/>
    <w:uiPriority w:val="99"/>
    <w:semiHidden/>
    <w:unhideWhenUsed/>
    <w:rsid w:val="00334B5B"/>
    <w:rPr>
      <w:color w:val="605E5C"/>
      <w:shd w:val="clear" w:color="auto" w:fill="E1DFDD"/>
    </w:rPr>
  </w:style>
  <w:style w:type="character" w:customStyle="1" w:styleId="af4">
    <w:name w:val="Абзац списка Знак"/>
    <w:link w:val="af3"/>
    <w:uiPriority w:val="34"/>
    <w:qFormat/>
    <w:rsid w:val="00334B5B"/>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11</Pages>
  <Words>3703</Words>
  <Characters>21108</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Larysa Babintseva</cp:lastModifiedBy>
  <cp:revision>73</cp:revision>
  <dcterms:created xsi:type="dcterms:W3CDTF">2025-11-11T20:43:00Z</dcterms:created>
  <dcterms:modified xsi:type="dcterms:W3CDTF">2025-11-12T03:26:00Z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2024-09-15T00:00:00Z</vt:filetime>
  </property>
</Properties>
</file>