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977B" w14:textId="77777777" w:rsidR="00964594" w:rsidRDefault="00471D3E" w:rsidP="00471D3E">
      <w:pPr>
        <w:pStyle w:val="rvps7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000000"/>
          <w:sz w:val="28"/>
          <w:szCs w:val="28"/>
        </w:rPr>
      </w:pPr>
      <w:r w:rsidRPr="00471D3E">
        <w:rPr>
          <w:rStyle w:val="rvts15"/>
          <w:b/>
          <w:bCs/>
          <w:color w:val="000000"/>
          <w:sz w:val="28"/>
          <w:szCs w:val="28"/>
        </w:rPr>
        <w:t>ЗАЯВКА</w:t>
      </w:r>
    </w:p>
    <w:p w14:paraId="2ECD192E" w14:textId="5CA029BE" w:rsidR="00471D3E" w:rsidRPr="00471D3E" w:rsidRDefault="00471D3E" w:rsidP="00471D3E">
      <w:pPr>
        <w:pStyle w:val="rvps7"/>
        <w:spacing w:before="150" w:beforeAutospacing="0" w:after="150" w:afterAutospacing="0"/>
        <w:ind w:left="450" w:right="450"/>
        <w:jc w:val="center"/>
        <w:rPr>
          <w:color w:val="000000"/>
        </w:rPr>
      </w:pPr>
      <w:r w:rsidRPr="00471D3E">
        <w:rPr>
          <w:rStyle w:val="rvts15"/>
          <w:b/>
          <w:bCs/>
          <w:color w:val="000000"/>
          <w:sz w:val="28"/>
          <w:szCs w:val="28"/>
        </w:rPr>
        <w:t>на включення наукового повідомлення до переліку наукової (науково-технічної) продукції, призначеної для впровадження досягнень медичної науки у сферу охорони здоров’я</w:t>
      </w:r>
    </w:p>
    <w:p w14:paraId="0D4BCC49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0" w:name="n32"/>
      <w:bookmarkEnd w:id="0"/>
      <w:r w:rsidRPr="00D474AF">
        <w:rPr>
          <w:iCs/>
          <w:color w:val="000000"/>
        </w:rPr>
        <w:t>1. Назва наукової (науково-технічної) продукції.</w:t>
      </w:r>
    </w:p>
    <w:p w14:paraId="2FE8C671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" w:name="n33"/>
      <w:bookmarkEnd w:id="1"/>
      <w:r w:rsidRPr="00D474AF">
        <w:rPr>
          <w:iCs/>
          <w:color w:val="000000"/>
        </w:rPr>
        <w:t>2. Назва науково-дослідної роботи, за результатом якої отримана наукова (науково-технічна) продукція.</w:t>
      </w:r>
    </w:p>
    <w:p w14:paraId="1011A031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2" w:name="n34"/>
      <w:bookmarkEnd w:id="2"/>
      <w:r w:rsidRPr="00D474AF">
        <w:rPr>
          <w:iCs/>
          <w:color w:val="000000"/>
        </w:rPr>
        <w:t>3. Лікарська (провізорська) спеціальність.</w:t>
      </w:r>
    </w:p>
    <w:p w14:paraId="0F3B21B0" w14:textId="0401FE09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3" w:name="n35"/>
      <w:bookmarkEnd w:id="3"/>
      <w:r w:rsidRPr="00D474AF">
        <w:rPr>
          <w:iCs/>
          <w:color w:val="000000"/>
        </w:rPr>
        <w:t>4. Оцінка науково-технічної розробки за Шкалою градації доказів і сили рекомендацій</w:t>
      </w:r>
      <w:r w:rsidRPr="00D474AF">
        <w:rPr>
          <w:rStyle w:val="a6"/>
          <w:iCs/>
          <w:color w:val="000000"/>
        </w:rPr>
        <w:footnoteReference w:id="1"/>
      </w:r>
      <w:r w:rsidRPr="00D474AF">
        <w:rPr>
          <w:iCs/>
          <w:color w:val="000000"/>
        </w:rPr>
        <w:t>.</w:t>
      </w:r>
    </w:p>
    <w:p w14:paraId="6A882504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4" w:name="n36"/>
      <w:bookmarkEnd w:id="4"/>
      <w:r w:rsidRPr="00D474AF">
        <w:rPr>
          <w:iCs/>
          <w:color w:val="000000"/>
        </w:rPr>
        <w:t>5. Наявність охоронних документів, що засвідчують пріоритет, авторство і право власності на винахід (корисну модель).</w:t>
      </w:r>
    </w:p>
    <w:p w14:paraId="0401009E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5" w:name="n37"/>
      <w:bookmarkEnd w:id="5"/>
      <w:r w:rsidRPr="00D474AF">
        <w:rPr>
          <w:iCs/>
          <w:color w:val="000000"/>
        </w:rPr>
        <w:t>6. Інформація для внесення у технологічну пропозицію Української інтегрованої системи трансферу технологій (за наявності).</w:t>
      </w:r>
    </w:p>
    <w:p w14:paraId="35817209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6" w:name="n38"/>
      <w:bookmarkEnd w:id="6"/>
      <w:r w:rsidRPr="00D474AF">
        <w:rPr>
          <w:iCs/>
          <w:color w:val="000000"/>
        </w:rPr>
        <w:t>7. Анотований виклад суті наукової (науково-технічної) продукції.</w:t>
      </w:r>
    </w:p>
    <w:p w14:paraId="4200856E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7" w:name="n39"/>
      <w:bookmarkEnd w:id="7"/>
      <w:r w:rsidRPr="00D474AF">
        <w:rPr>
          <w:iCs/>
          <w:color w:val="000000"/>
        </w:rPr>
        <w:t>8. Стислий опис переваг, які будуть отримані внаслідок упровадження наукової (науково-технічної) продукції, порівняно з наявними аналогами (медичні, соціальні, економічні).</w:t>
      </w:r>
    </w:p>
    <w:p w14:paraId="290BB5B6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8" w:name="n40"/>
      <w:bookmarkEnd w:id="8"/>
      <w:r w:rsidRPr="00D474AF">
        <w:rPr>
          <w:iCs/>
          <w:color w:val="000000"/>
        </w:rPr>
        <w:t>9. Перелік необхідних ресурсів (кадрових, лікарських засобів, виробів медичного призначення тощо), необхідних для практичного застосування наукової (науково-технічної) продукції.</w:t>
      </w:r>
    </w:p>
    <w:p w14:paraId="4146DE69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9" w:name="n41"/>
      <w:bookmarkEnd w:id="9"/>
      <w:r w:rsidRPr="00D474AF">
        <w:rPr>
          <w:iCs/>
          <w:color w:val="000000"/>
        </w:rPr>
        <w:t>10. Показання до застосування.</w:t>
      </w:r>
    </w:p>
    <w:p w14:paraId="56CF2D12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0" w:name="n42"/>
      <w:bookmarkEnd w:id="10"/>
      <w:r w:rsidRPr="00D474AF">
        <w:rPr>
          <w:iCs/>
          <w:color w:val="000000"/>
        </w:rPr>
        <w:t>11. Протипоказання до застосування.</w:t>
      </w:r>
    </w:p>
    <w:p w14:paraId="6500FDF4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1" w:name="n43"/>
      <w:bookmarkEnd w:id="11"/>
      <w:r w:rsidRPr="00D474AF">
        <w:rPr>
          <w:iCs/>
          <w:color w:val="000000"/>
        </w:rPr>
        <w:t>12. Перелік можливих ускладнень або помилок при використанні наукової (науково-технічної) продукції, шляхи їх запобігання та усунення.</w:t>
      </w:r>
    </w:p>
    <w:p w14:paraId="721B617D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2" w:name="n44"/>
      <w:bookmarkEnd w:id="12"/>
      <w:r w:rsidRPr="00D474AF">
        <w:rPr>
          <w:iCs/>
          <w:color w:val="000000"/>
        </w:rPr>
        <w:t>13. Повне найменування установи (підприємства, організації) розробника.</w:t>
      </w:r>
    </w:p>
    <w:p w14:paraId="1F77EF2C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3" w:name="n45"/>
      <w:bookmarkEnd w:id="13"/>
      <w:r w:rsidRPr="00D474AF">
        <w:rPr>
          <w:iCs/>
          <w:color w:val="000000"/>
        </w:rPr>
        <w:t xml:space="preserve">14. Повне найменування установи (підприємства, організації) </w:t>
      </w:r>
      <w:proofErr w:type="spellStart"/>
      <w:r w:rsidRPr="00D474AF">
        <w:rPr>
          <w:iCs/>
          <w:color w:val="000000"/>
        </w:rPr>
        <w:t>співрозробників</w:t>
      </w:r>
      <w:proofErr w:type="spellEnd"/>
      <w:r w:rsidRPr="00D474AF">
        <w:rPr>
          <w:iCs/>
          <w:color w:val="000000"/>
        </w:rPr>
        <w:t>.</w:t>
      </w:r>
    </w:p>
    <w:p w14:paraId="571F4113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4" w:name="n46"/>
      <w:bookmarkEnd w:id="14"/>
      <w:r w:rsidRPr="00D474AF">
        <w:rPr>
          <w:iCs/>
          <w:color w:val="000000"/>
        </w:rPr>
        <w:t>15. Автори, укладачі (наукові звання, наукові ступені, прізвища, імена, по батькові), контактна особа (прізвище, ім’я, по батькові, номер телефону).</w:t>
      </w:r>
    </w:p>
    <w:p w14:paraId="65106ACA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5" w:name="n47"/>
      <w:bookmarkEnd w:id="15"/>
      <w:r w:rsidRPr="00D474AF">
        <w:rPr>
          <w:iCs/>
          <w:color w:val="000000"/>
        </w:rPr>
        <w:t>16. Дата подання заявки.</w:t>
      </w:r>
    </w:p>
    <w:p w14:paraId="41DDAF02" w14:textId="77777777" w:rsidR="00471D3E" w:rsidRPr="00D474AF" w:rsidRDefault="00471D3E" w:rsidP="00471D3E">
      <w:pPr>
        <w:pStyle w:val="rvps2"/>
        <w:spacing w:before="0" w:beforeAutospacing="0" w:after="150" w:afterAutospacing="0"/>
        <w:ind w:firstLine="450"/>
        <w:jc w:val="both"/>
        <w:rPr>
          <w:iCs/>
          <w:color w:val="000000"/>
        </w:rPr>
      </w:pPr>
      <w:bookmarkStart w:id="16" w:name="n48"/>
      <w:bookmarkEnd w:id="16"/>
      <w:r w:rsidRPr="00D474AF">
        <w:rPr>
          <w:iCs/>
          <w:color w:val="000000"/>
        </w:rPr>
        <w:t>17. Підпис керівника установи (підприємства, організації).</w:t>
      </w:r>
    </w:p>
    <w:p w14:paraId="35FE61EE" w14:textId="77C17312" w:rsidR="00471D3E" w:rsidRDefault="00471D3E">
      <w:bookmarkStart w:id="17" w:name="n49"/>
      <w:bookmarkEnd w:id="17"/>
      <w:r w:rsidRPr="00471D3E">
        <w:br w:type="page"/>
      </w:r>
    </w:p>
    <w:p w14:paraId="4046EFA8" w14:textId="040A5174" w:rsid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right"/>
        <w:rPr>
          <w:b/>
          <w:iCs/>
          <w:color w:val="FF0000"/>
          <w:spacing w:val="-6"/>
          <w:sz w:val="28"/>
          <w:szCs w:val="28"/>
        </w:rPr>
      </w:pPr>
      <w:r w:rsidRPr="00D474AF">
        <w:rPr>
          <w:b/>
          <w:iCs/>
          <w:color w:val="FF0000"/>
          <w:spacing w:val="-6"/>
          <w:sz w:val="28"/>
          <w:szCs w:val="28"/>
        </w:rPr>
        <w:lastRenderedPageBreak/>
        <w:t>ЗРАЗОК ОФОРМЛЕННЯ</w:t>
      </w:r>
    </w:p>
    <w:p w14:paraId="1AE38D1C" w14:textId="77777777" w:rsidR="00D474AF" w:rsidRP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right"/>
        <w:rPr>
          <w:b/>
          <w:iCs/>
          <w:color w:val="FF0000"/>
          <w:spacing w:val="-6"/>
          <w:sz w:val="28"/>
          <w:szCs w:val="28"/>
        </w:rPr>
      </w:pPr>
    </w:p>
    <w:p w14:paraId="7EADEEAC" w14:textId="77777777" w:rsidR="00D474AF" w:rsidRPr="00D474AF" w:rsidRDefault="00D474AF" w:rsidP="00D474AF">
      <w:pPr>
        <w:pStyle w:val="rvps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spacing w:val="-6"/>
          <w:sz w:val="28"/>
          <w:szCs w:val="28"/>
        </w:rPr>
      </w:pPr>
      <w:r w:rsidRPr="00D474AF">
        <w:rPr>
          <w:b/>
          <w:bCs/>
          <w:iCs/>
          <w:spacing w:val="-6"/>
          <w:sz w:val="28"/>
          <w:szCs w:val="28"/>
        </w:rPr>
        <w:t>ЛІКУВАННЯ СЕКСУАЛЬНОЇ ДИСФУНКЦІЇ У ЖІНОК РЕПРОДУКТИВНОГО ВІКУ З АНДРОГЕННИМ ДЕФІЦИТОМ</w:t>
      </w:r>
    </w:p>
    <w:p w14:paraId="71AA42FA" w14:textId="77777777" w:rsidR="00D474AF" w:rsidRPr="00192AFC" w:rsidRDefault="00D474AF" w:rsidP="00D474AF">
      <w:pPr>
        <w:pStyle w:val="rvps2"/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ind w:left="0" w:firstLine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spacing w:val="-6"/>
          <w:sz w:val="28"/>
          <w:szCs w:val="28"/>
        </w:rPr>
        <w:t xml:space="preserve">НДР «Стан репродуктивного здоров'я та сексуальна </w:t>
      </w:r>
      <w:proofErr w:type="spellStart"/>
      <w:r w:rsidRPr="00192AFC">
        <w:rPr>
          <w:spacing w:val="-6"/>
          <w:sz w:val="28"/>
          <w:szCs w:val="28"/>
        </w:rPr>
        <w:t>дисфункція</w:t>
      </w:r>
      <w:proofErr w:type="spellEnd"/>
      <w:r w:rsidRPr="00192AFC">
        <w:rPr>
          <w:spacing w:val="-6"/>
          <w:sz w:val="28"/>
          <w:szCs w:val="28"/>
        </w:rPr>
        <w:t xml:space="preserve"> у жінок різного віку із дефіцитом андрогенів. Розробка критеріїв діагностики»,</w:t>
      </w:r>
      <w:r w:rsidRPr="00192AFC">
        <w:rPr>
          <w:color w:val="000000"/>
          <w:spacing w:val="-6"/>
          <w:sz w:val="28"/>
          <w:szCs w:val="28"/>
          <w:lang w:eastAsia="uk-UA" w:bidi="uk-UA"/>
        </w:rPr>
        <w:t xml:space="preserve"> номер державної реєстрації:</w:t>
      </w:r>
      <w:r w:rsidRPr="00192AFC">
        <w:rPr>
          <w:spacing w:val="-6"/>
          <w:sz w:val="28"/>
          <w:szCs w:val="28"/>
        </w:rPr>
        <w:t xml:space="preserve"> </w:t>
      </w:r>
      <w:r w:rsidRPr="00192AFC">
        <w:rPr>
          <w:color w:val="000000"/>
          <w:spacing w:val="-6"/>
          <w:sz w:val="28"/>
          <w:szCs w:val="28"/>
          <w:lang w:eastAsia="uk-UA" w:bidi="uk-UA"/>
        </w:rPr>
        <w:t>0119U001422</w:t>
      </w:r>
    </w:p>
    <w:p w14:paraId="2BD872D3" w14:textId="77777777" w:rsidR="00D474AF" w:rsidRPr="00192AFC" w:rsidRDefault="00D474AF" w:rsidP="00D474AF">
      <w:pPr>
        <w:pStyle w:val="rvps2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iCs/>
          <w:color w:val="000000"/>
          <w:spacing w:val="-6"/>
          <w:sz w:val="28"/>
          <w:szCs w:val="28"/>
        </w:rPr>
        <w:t>Акушерство та гінекологія</w:t>
      </w:r>
    </w:p>
    <w:p w14:paraId="29B9C1D3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4</w:t>
      </w:r>
      <w:r>
        <w:rPr>
          <w:b/>
          <w:iCs/>
          <w:color w:val="000000"/>
          <w:spacing w:val="-6"/>
          <w:sz w:val="28"/>
          <w:szCs w:val="28"/>
        </w:rPr>
        <w:t>.</w:t>
      </w:r>
      <w:r w:rsidRPr="00192AFC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192AFC">
        <w:rPr>
          <w:spacing w:val="-6"/>
          <w:sz w:val="28"/>
          <w:szCs w:val="28"/>
        </w:rPr>
        <w:t>2+; С</w:t>
      </w:r>
    </w:p>
    <w:p w14:paraId="564D85D5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  <w:highlight w:val="yellow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5.</w:t>
      </w:r>
      <w:r w:rsidRPr="00192AFC">
        <w:rPr>
          <w:spacing w:val="-6"/>
          <w:sz w:val="28"/>
          <w:szCs w:val="28"/>
          <w:lang w:eastAsia="ru-RU"/>
        </w:rPr>
        <w:t xml:space="preserve"> Немає.</w:t>
      </w:r>
    </w:p>
    <w:p w14:paraId="77140F79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6. </w:t>
      </w:r>
      <w:r w:rsidRPr="00192AFC">
        <w:rPr>
          <w:spacing w:val="-6"/>
          <w:sz w:val="28"/>
          <w:szCs w:val="28"/>
          <w:lang w:eastAsia="ru-RU"/>
        </w:rPr>
        <w:t>Немає.</w:t>
      </w:r>
    </w:p>
    <w:p w14:paraId="57A27FA7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7.</w:t>
      </w:r>
      <w:r w:rsidRPr="00192AFC">
        <w:rPr>
          <w:iCs/>
          <w:color w:val="000000"/>
          <w:spacing w:val="-6"/>
          <w:sz w:val="28"/>
          <w:szCs w:val="28"/>
        </w:rPr>
        <w:t xml:space="preserve"> </w:t>
      </w:r>
      <w:r w:rsidRPr="00192AFC">
        <w:rPr>
          <w:rStyle w:val="tlid-translation"/>
          <w:spacing w:val="-6"/>
          <w:sz w:val="28"/>
          <w:szCs w:val="28"/>
        </w:rPr>
        <w:t xml:space="preserve">Спосіб полягає </w:t>
      </w:r>
      <w:r w:rsidRPr="00192AFC">
        <w:rPr>
          <w:spacing w:val="-6"/>
          <w:sz w:val="28"/>
          <w:szCs w:val="28"/>
        </w:rPr>
        <w:t xml:space="preserve">у включенні до лікування жінок репродуктивного віку з </w:t>
      </w:r>
      <w:proofErr w:type="spellStart"/>
      <w:r w:rsidRPr="00192AFC">
        <w:rPr>
          <w:spacing w:val="-6"/>
          <w:sz w:val="28"/>
          <w:szCs w:val="28"/>
        </w:rPr>
        <w:t>андрогеновою</w:t>
      </w:r>
      <w:proofErr w:type="spellEnd"/>
      <w:r w:rsidRPr="00192AFC">
        <w:rPr>
          <w:spacing w:val="-6"/>
          <w:sz w:val="28"/>
          <w:szCs w:val="28"/>
        </w:rPr>
        <w:t xml:space="preserve"> недостатністю ін’єкційне введення під слизову </w:t>
      </w:r>
      <w:proofErr w:type="spellStart"/>
      <w:r w:rsidRPr="00192AFC">
        <w:rPr>
          <w:spacing w:val="-6"/>
          <w:sz w:val="28"/>
          <w:szCs w:val="28"/>
        </w:rPr>
        <w:t>вульви</w:t>
      </w:r>
      <w:proofErr w:type="spellEnd"/>
      <w:r w:rsidRPr="00192AFC">
        <w:rPr>
          <w:spacing w:val="-6"/>
          <w:sz w:val="28"/>
          <w:szCs w:val="28"/>
        </w:rPr>
        <w:t xml:space="preserve"> та піхви плазми, збагаченої тромбоцитами PRGF триразово з різницею в три тижні.</w:t>
      </w:r>
    </w:p>
    <w:p w14:paraId="10081CB0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8. </w:t>
      </w:r>
      <w:r w:rsidRPr="00192AFC">
        <w:rPr>
          <w:i/>
          <w:iCs/>
          <w:spacing w:val="-6"/>
          <w:sz w:val="28"/>
          <w:szCs w:val="28"/>
        </w:rPr>
        <w:t>Медичний</w:t>
      </w:r>
      <w:r w:rsidRPr="00192AFC">
        <w:rPr>
          <w:spacing w:val="-6"/>
          <w:sz w:val="28"/>
          <w:szCs w:val="28"/>
        </w:rPr>
        <w:t xml:space="preserve">: покращення трофіки слизових оболонок піхви та </w:t>
      </w:r>
      <w:proofErr w:type="spellStart"/>
      <w:r w:rsidRPr="00192AFC">
        <w:rPr>
          <w:spacing w:val="-6"/>
          <w:sz w:val="28"/>
          <w:szCs w:val="28"/>
        </w:rPr>
        <w:t>вульви</w:t>
      </w:r>
      <w:proofErr w:type="spellEnd"/>
      <w:r w:rsidRPr="00192AFC">
        <w:rPr>
          <w:spacing w:val="-6"/>
          <w:sz w:val="28"/>
          <w:szCs w:val="28"/>
        </w:rPr>
        <w:t xml:space="preserve">, оптимізація </w:t>
      </w:r>
      <w:proofErr w:type="spellStart"/>
      <w:r w:rsidRPr="00192AFC">
        <w:rPr>
          <w:spacing w:val="-6"/>
          <w:sz w:val="28"/>
          <w:szCs w:val="28"/>
        </w:rPr>
        <w:t>любрикації</w:t>
      </w:r>
      <w:proofErr w:type="spellEnd"/>
      <w:r w:rsidRPr="00192AFC">
        <w:rPr>
          <w:spacing w:val="-6"/>
          <w:sz w:val="28"/>
          <w:szCs w:val="28"/>
        </w:rPr>
        <w:t xml:space="preserve">, відновлення рецепторної чутливості тканин </w:t>
      </w:r>
      <w:proofErr w:type="spellStart"/>
      <w:r w:rsidRPr="00192AFC">
        <w:rPr>
          <w:spacing w:val="-6"/>
          <w:sz w:val="28"/>
          <w:szCs w:val="28"/>
        </w:rPr>
        <w:t>вульви</w:t>
      </w:r>
      <w:proofErr w:type="spellEnd"/>
      <w:r w:rsidRPr="00192AFC">
        <w:rPr>
          <w:spacing w:val="-6"/>
          <w:sz w:val="28"/>
          <w:szCs w:val="28"/>
        </w:rPr>
        <w:t xml:space="preserve"> та піхви; </w:t>
      </w:r>
      <w:r w:rsidRPr="00192AFC">
        <w:rPr>
          <w:i/>
          <w:iCs/>
          <w:spacing w:val="-6"/>
          <w:sz w:val="28"/>
          <w:szCs w:val="28"/>
        </w:rPr>
        <w:t>соціальний</w:t>
      </w:r>
      <w:r w:rsidRPr="00192AFC">
        <w:rPr>
          <w:spacing w:val="-6"/>
          <w:sz w:val="28"/>
          <w:szCs w:val="28"/>
        </w:rPr>
        <w:t xml:space="preserve">: покращення сексуальної функції у жінок репродуктивного віку, а в результаті цього і репродуктивної функції; </w:t>
      </w:r>
      <w:r w:rsidRPr="00192AFC">
        <w:rPr>
          <w:i/>
          <w:iCs/>
          <w:spacing w:val="-6"/>
          <w:sz w:val="28"/>
          <w:szCs w:val="28"/>
        </w:rPr>
        <w:t>економічний</w:t>
      </w:r>
      <w:r w:rsidRPr="00192AFC">
        <w:rPr>
          <w:spacing w:val="-6"/>
          <w:sz w:val="28"/>
          <w:szCs w:val="28"/>
        </w:rPr>
        <w:t xml:space="preserve">: зниження матеріальних витрат на </w:t>
      </w:r>
      <w:proofErr w:type="spellStart"/>
      <w:r w:rsidRPr="00192AFC">
        <w:rPr>
          <w:spacing w:val="-6"/>
          <w:sz w:val="28"/>
          <w:szCs w:val="28"/>
        </w:rPr>
        <w:t>люмбриканти</w:t>
      </w:r>
      <w:proofErr w:type="spellEnd"/>
      <w:r w:rsidRPr="00192AFC">
        <w:rPr>
          <w:spacing w:val="-6"/>
          <w:sz w:val="28"/>
          <w:szCs w:val="28"/>
        </w:rPr>
        <w:t>, збереження та відновлення природної фертильності.</w:t>
      </w:r>
    </w:p>
    <w:p w14:paraId="22413872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>9.</w:t>
      </w:r>
      <w:r w:rsidRPr="00192AFC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192AFC">
        <w:rPr>
          <w:spacing w:val="-6"/>
          <w:sz w:val="28"/>
          <w:szCs w:val="28"/>
          <w:lang w:eastAsia="ru-RU"/>
        </w:rPr>
        <w:t xml:space="preserve">Кадрові ресурси: </w:t>
      </w:r>
      <w:r w:rsidRPr="00192AFC">
        <w:rPr>
          <w:spacing w:val="-6"/>
          <w:sz w:val="28"/>
          <w:szCs w:val="28"/>
        </w:rPr>
        <w:t>лікар акушер-гінеколог, лікар сімейної практики, лікар-лаборант</w:t>
      </w:r>
      <w:r w:rsidRPr="00192AFC">
        <w:rPr>
          <w:spacing w:val="-6"/>
          <w:sz w:val="28"/>
          <w:szCs w:val="28"/>
          <w:lang w:eastAsia="ru-RU"/>
        </w:rPr>
        <w:t>. Інструментальне обладнання: г</w:t>
      </w:r>
      <w:r w:rsidRPr="00192AFC">
        <w:rPr>
          <w:spacing w:val="-6"/>
          <w:sz w:val="28"/>
          <w:szCs w:val="28"/>
        </w:rPr>
        <w:t xml:space="preserve">інекологічне крісло, оглядовий набір, центрифуга та набори пробірок для </w:t>
      </w:r>
      <w:proofErr w:type="spellStart"/>
      <w:r w:rsidRPr="00192AFC">
        <w:rPr>
          <w:spacing w:val="-6"/>
          <w:sz w:val="28"/>
          <w:szCs w:val="28"/>
        </w:rPr>
        <w:t>плазмотерапії</w:t>
      </w:r>
      <w:proofErr w:type="spellEnd"/>
      <w:r w:rsidRPr="00192AFC">
        <w:rPr>
          <w:spacing w:val="-6"/>
          <w:sz w:val="28"/>
          <w:szCs w:val="28"/>
        </w:rPr>
        <w:t>, антисептик, стерильна вата, шприці з голкою 30G.</w:t>
      </w:r>
    </w:p>
    <w:p w14:paraId="3B1F4335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10. </w:t>
      </w:r>
      <w:r w:rsidRPr="00192AFC">
        <w:rPr>
          <w:spacing w:val="-6"/>
          <w:sz w:val="28"/>
          <w:szCs w:val="28"/>
        </w:rPr>
        <w:t>Лікування атрофічних змін та покращення сексуального здоров’я у жінок репродуктивного з недостатністю андрогенів</w:t>
      </w:r>
    </w:p>
    <w:p w14:paraId="39622145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11. </w:t>
      </w:r>
      <w:proofErr w:type="spellStart"/>
      <w:r w:rsidRPr="00192AFC">
        <w:rPr>
          <w:spacing w:val="-6"/>
          <w:sz w:val="28"/>
          <w:szCs w:val="28"/>
        </w:rPr>
        <w:t>Тромбоцитопенія</w:t>
      </w:r>
      <w:proofErr w:type="spellEnd"/>
      <w:r w:rsidRPr="00192AFC">
        <w:rPr>
          <w:spacing w:val="-6"/>
          <w:sz w:val="28"/>
          <w:szCs w:val="28"/>
        </w:rPr>
        <w:t>, наявність гепатитів В та С, запальні захворювання зовнішніх статевих органів.</w:t>
      </w:r>
    </w:p>
    <w:p w14:paraId="04A325D1" w14:textId="68048BDB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12. </w:t>
      </w:r>
      <w:r w:rsidRPr="00192AFC">
        <w:rPr>
          <w:iCs/>
          <w:color w:val="000000"/>
          <w:spacing w:val="-6"/>
          <w:sz w:val="28"/>
          <w:szCs w:val="28"/>
        </w:rPr>
        <w:t xml:space="preserve">1) </w:t>
      </w:r>
      <w:r w:rsidRPr="00192AFC">
        <w:rPr>
          <w:iCs/>
          <w:color w:val="000000"/>
          <w:spacing w:val="-6"/>
          <w:sz w:val="28"/>
          <w:szCs w:val="28"/>
        </w:rPr>
        <w:t xml:space="preserve">потрапляння </w:t>
      </w:r>
      <w:r w:rsidRPr="00192AFC">
        <w:rPr>
          <w:iCs/>
          <w:color w:val="000000"/>
          <w:spacing w:val="-6"/>
          <w:sz w:val="28"/>
          <w:szCs w:val="28"/>
        </w:rPr>
        <w:t xml:space="preserve">в плазму еритроцитів та лейкоцитів - правильні режими центрифугування крові, коректне транспортування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відцентрифугованих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 пробірок, 2) формування гематом – введення плазми в підслизову піхви та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внутрішньошкірно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 в тканини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вульви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; 3) запальні захворювання – відсутність статевих контактів за 3 дні до та 3 дні після процедури, не </w:t>
      </w:r>
      <w:bookmarkStart w:id="18" w:name="_GoBack"/>
      <w:bookmarkEnd w:id="18"/>
      <w:r w:rsidRPr="00192AFC">
        <w:rPr>
          <w:iCs/>
          <w:color w:val="000000"/>
          <w:spacing w:val="-6"/>
          <w:sz w:val="28"/>
          <w:szCs w:val="28"/>
        </w:rPr>
        <w:t xml:space="preserve">допуск до процедури при наявності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вульвовагінітів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>.</w:t>
      </w:r>
    </w:p>
    <w:p w14:paraId="01EE7CED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13. </w:t>
      </w:r>
      <w:r w:rsidRPr="00192AFC">
        <w:rPr>
          <w:spacing w:val="-6"/>
          <w:sz w:val="28"/>
          <w:szCs w:val="28"/>
        </w:rPr>
        <w:t xml:space="preserve">Український науково-практичний центр ендокринної хірургії, трансплантації ендокринних органів і тканин МОЗ України, 01021 м. Київ, </w:t>
      </w:r>
      <w:proofErr w:type="spellStart"/>
      <w:r w:rsidRPr="00192AFC">
        <w:rPr>
          <w:spacing w:val="-6"/>
          <w:sz w:val="28"/>
          <w:szCs w:val="28"/>
        </w:rPr>
        <w:t>Кловський</w:t>
      </w:r>
      <w:proofErr w:type="spellEnd"/>
      <w:r w:rsidRPr="00192AFC">
        <w:rPr>
          <w:spacing w:val="-6"/>
          <w:sz w:val="28"/>
          <w:szCs w:val="28"/>
        </w:rPr>
        <w:t xml:space="preserve"> узвіз, 13а.</w:t>
      </w:r>
    </w:p>
    <w:p w14:paraId="353B33D7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14. </w:t>
      </w:r>
      <w:r w:rsidRPr="00192AFC">
        <w:rPr>
          <w:spacing w:val="-6"/>
          <w:sz w:val="28"/>
          <w:szCs w:val="28"/>
        </w:rPr>
        <w:t>Немає.</w:t>
      </w:r>
    </w:p>
    <w:p w14:paraId="3B408B3C" w14:textId="77777777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iCs/>
          <w:color w:val="000000"/>
          <w:spacing w:val="-6"/>
          <w:sz w:val="28"/>
          <w:szCs w:val="28"/>
        </w:rPr>
        <w:t xml:space="preserve">15. </w:t>
      </w:r>
      <w:r w:rsidRPr="00192AFC">
        <w:rPr>
          <w:iCs/>
          <w:color w:val="000000"/>
          <w:spacing w:val="-6"/>
          <w:sz w:val="28"/>
          <w:szCs w:val="28"/>
        </w:rPr>
        <w:t xml:space="preserve">Проф.,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д.мед.н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. Семенюк Л. М.;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к.мед.н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. Дем’яненко Л. В.; </w:t>
      </w:r>
      <w:proofErr w:type="spellStart"/>
      <w:r w:rsidRPr="00192AFC">
        <w:rPr>
          <w:iCs/>
          <w:color w:val="000000"/>
          <w:spacing w:val="-6"/>
          <w:sz w:val="28"/>
          <w:szCs w:val="28"/>
        </w:rPr>
        <w:t>Чернуха</w:t>
      </w:r>
      <w:proofErr w:type="spellEnd"/>
      <w:r w:rsidRPr="00192AFC">
        <w:rPr>
          <w:iCs/>
          <w:color w:val="000000"/>
          <w:spacing w:val="-6"/>
          <w:sz w:val="28"/>
          <w:szCs w:val="28"/>
        </w:rPr>
        <w:t xml:space="preserve"> Л. С. </w:t>
      </w:r>
    </w:p>
    <w:p w14:paraId="362A5C42" w14:textId="77777777" w:rsid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192AFC">
        <w:rPr>
          <w:b/>
          <w:bCs/>
          <w:iCs/>
          <w:color w:val="000000"/>
          <w:spacing w:val="-6"/>
          <w:sz w:val="28"/>
          <w:szCs w:val="28"/>
        </w:rPr>
        <w:t>Контактна особа</w:t>
      </w:r>
      <w:r w:rsidRPr="00192AFC">
        <w:rPr>
          <w:iCs/>
          <w:color w:val="000000"/>
          <w:spacing w:val="-6"/>
          <w:sz w:val="28"/>
          <w:szCs w:val="28"/>
        </w:rPr>
        <w:t xml:space="preserve">: Дем’яненко Л. В., </w:t>
      </w:r>
      <w:r w:rsidRPr="00192AFC">
        <w:rPr>
          <w:rFonts w:eastAsia="Calibri"/>
          <w:spacing w:val="-6"/>
          <w:sz w:val="28"/>
          <w:szCs w:val="28"/>
        </w:rPr>
        <w:t>+38</w:t>
      </w:r>
      <w:r w:rsidRPr="00192AFC">
        <w:rPr>
          <w:iCs/>
          <w:color w:val="000000"/>
          <w:spacing w:val="-6"/>
          <w:sz w:val="28"/>
          <w:szCs w:val="28"/>
        </w:rPr>
        <w:t>0 667128894</w:t>
      </w:r>
    </w:p>
    <w:p w14:paraId="5A51B7E7" w14:textId="14B96F7C" w:rsidR="00D474AF" w:rsidRPr="00D474AF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D474AF">
        <w:rPr>
          <w:b/>
          <w:iCs/>
          <w:color w:val="000000"/>
          <w:spacing w:val="-6"/>
          <w:sz w:val="28"/>
          <w:szCs w:val="28"/>
        </w:rPr>
        <w:t>16.</w:t>
      </w:r>
      <w:r w:rsidRPr="00D474AF">
        <w:rPr>
          <w:iCs/>
          <w:color w:val="000000"/>
          <w:spacing w:val="-6"/>
          <w:sz w:val="28"/>
          <w:szCs w:val="28"/>
        </w:rPr>
        <w:t xml:space="preserve"> </w:t>
      </w:r>
      <w:r>
        <w:rPr>
          <w:iCs/>
          <w:color w:val="000000"/>
          <w:spacing w:val="-6"/>
          <w:sz w:val="28"/>
          <w:szCs w:val="28"/>
        </w:rPr>
        <w:t>02.09.2022</w:t>
      </w:r>
      <w:r w:rsidRPr="00D474AF">
        <w:rPr>
          <w:iCs/>
          <w:color w:val="000000"/>
          <w:spacing w:val="-6"/>
          <w:sz w:val="28"/>
          <w:szCs w:val="28"/>
        </w:rPr>
        <w:t>.</w:t>
      </w:r>
    </w:p>
    <w:p w14:paraId="7B9E1382" w14:textId="0C08FF80" w:rsidR="00D474AF" w:rsidRPr="00192AFC" w:rsidRDefault="00D474AF" w:rsidP="00D474AF">
      <w:pPr>
        <w:pStyle w:val="rvps2"/>
        <w:tabs>
          <w:tab w:val="left" w:pos="284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 w:rsidRPr="00D474AF">
        <w:rPr>
          <w:b/>
          <w:iCs/>
          <w:color w:val="000000"/>
          <w:spacing w:val="-6"/>
          <w:sz w:val="28"/>
          <w:szCs w:val="28"/>
        </w:rPr>
        <w:t>17.</w:t>
      </w:r>
      <w:r w:rsidRPr="00D474AF">
        <w:rPr>
          <w:iCs/>
          <w:color w:val="000000"/>
          <w:spacing w:val="-6"/>
          <w:sz w:val="28"/>
          <w:szCs w:val="28"/>
        </w:rPr>
        <w:t xml:space="preserve"> Підпис керівника установи (підприємства, організації).</w:t>
      </w:r>
    </w:p>
    <w:p w14:paraId="12221331" w14:textId="77777777" w:rsidR="00D474AF" w:rsidRPr="00192AFC" w:rsidRDefault="00D474AF" w:rsidP="00D474AF">
      <w:pPr>
        <w:tabs>
          <w:tab w:val="left" w:pos="284"/>
        </w:tabs>
        <w:jc w:val="center"/>
        <w:rPr>
          <w:b/>
          <w:spacing w:val="-6"/>
          <w:kern w:val="24"/>
          <w:sz w:val="28"/>
          <w:szCs w:val="28"/>
        </w:rPr>
      </w:pPr>
    </w:p>
    <w:p w14:paraId="47BBF702" w14:textId="77777777" w:rsidR="00D474AF" w:rsidRDefault="00D474AF"/>
    <w:p w14:paraId="10FFE2C5" w14:textId="43AB4747" w:rsidR="00D474AF" w:rsidRDefault="00D474AF">
      <w:r>
        <w:br w:type="page"/>
      </w:r>
    </w:p>
    <w:p w14:paraId="007B2B5A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lastRenderedPageBreak/>
        <w:t>Додаток 6</w:t>
      </w:r>
    </w:p>
    <w:p w14:paraId="4EA22FE5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до Методики розробки</w:t>
      </w:r>
    </w:p>
    <w:p w14:paraId="31F36F4A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та впровадження медичних</w:t>
      </w:r>
    </w:p>
    <w:p w14:paraId="2593FCC5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стандартів (уніфікованих клінічних</w:t>
      </w:r>
    </w:p>
    <w:p w14:paraId="283795C4" w14:textId="77777777" w:rsidR="00471D3E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протоколів) медичної допомоги</w:t>
      </w:r>
    </w:p>
    <w:p w14:paraId="53686429" w14:textId="449BF39A" w:rsidR="00354B37" w:rsidRPr="00471D3E" w:rsidRDefault="00471D3E" w:rsidP="00471D3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71D3E">
        <w:rPr>
          <w:rFonts w:ascii="Times New Roman" w:hAnsi="Times New Roman" w:cs="Times New Roman"/>
          <w:sz w:val="24"/>
          <w:szCs w:val="24"/>
        </w:rPr>
        <w:t>на засадах доказової медицини</w:t>
      </w:r>
    </w:p>
    <w:p w14:paraId="5015A6DA" w14:textId="77777777" w:rsidR="00471D3E" w:rsidRPr="00D474AF" w:rsidRDefault="00471D3E" w:rsidP="00471D3E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</w:pPr>
    </w:p>
    <w:p w14:paraId="13BAE885" w14:textId="77777777" w:rsidR="00471D3E" w:rsidRPr="00471D3E" w:rsidRDefault="00471D3E" w:rsidP="00471D3E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D3E"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ШКАЛА ГРАДАЦІЇ</w:t>
      </w:r>
    </w:p>
    <w:p w14:paraId="2DDD42E9" w14:textId="0476E48D" w:rsidR="00471D3E" w:rsidRPr="00471D3E" w:rsidRDefault="00471D3E" w:rsidP="00471D3E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D3E">
        <w:rPr>
          <w:rStyle w:val="rvts1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доказів і сили рекомендацій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471D3E" w:rsidRPr="00471D3E" w14:paraId="00F0FA2B" w14:textId="77777777" w:rsidTr="00EA03C9">
        <w:tc>
          <w:tcPr>
            <w:tcW w:w="9634" w:type="dxa"/>
            <w:gridSpan w:val="2"/>
          </w:tcPr>
          <w:p w14:paraId="1DDB4BA0" w14:textId="0F3436AE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Рівні доведеності первинних даних</w:t>
            </w:r>
          </w:p>
        </w:tc>
      </w:tr>
      <w:tr w:rsidR="00471D3E" w:rsidRPr="00471D3E" w14:paraId="239CEAC6" w14:textId="77777777" w:rsidTr="00D474AF">
        <w:tc>
          <w:tcPr>
            <w:tcW w:w="817" w:type="dxa"/>
          </w:tcPr>
          <w:p w14:paraId="37B9EA36" w14:textId="520471D8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1++</w:t>
            </w:r>
          </w:p>
        </w:tc>
        <w:tc>
          <w:tcPr>
            <w:tcW w:w="8817" w:type="dxa"/>
          </w:tcPr>
          <w:p w14:paraId="725AE1FF" w14:textId="10FAB53A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Високоякісний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клінічних досліджень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 з дуже низьким ризиком систематичної помилки</w:t>
            </w:r>
          </w:p>
        </w:tc>
      </w:tr>
      <w:tr w:rsidR="00471D3E" w:rsidRPr="00471D3E" w14:paraId="026DE20D" w14:textId="77777777" w:rsidTr="00D474AF">
        <w:tc>
          <w:tcPr>
            <w:tcW w:w="817" w:type="dxa"/>
          </w:tcPr>
          <w:p w14:paraId="55E78093" w14:textId="0720DA4C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1+</w:t>
            </w:r>
          </w:p>
        </w:tc>
        <w:tc>
          <w:tcPr>
            <w:tcW w:w="8817" w:type="dxa"/>
          </w:tcPr>
          <w:p w14:paraId="2D3C6EA8" w14:textId="73C937E6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Добре проведений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клінічних досліджень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 з низьким ризиком систематичної помилки</w:t>
            </w:r>
          </w:p>
        </w:tc>
      </w:tr>
      <w:tr w:rsidR="00471D3E" w:rsidRPr="00471D3E" w14:paraId="12F6525F" w14:textId="77777777" w:rsidTr="00D474AF">
        <w:tc>
          <w:tcPr>
            <w:tcW w:w="817" w:type="dxa"/>
          </w:tcPr>
          <w:p w14:paraId="4C85B6FB" w14:textId="2F6853B9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1-</w:t>
            </w:r>
          </w:p>
        </w:tc>
        <w:tc>
          <w:tcPr>
            <w:tcW w:w="8817" w:type="dxa"/>
          </w:tcPr>
          <w:p w14:paraId="40C9A61C" w14:textId="31216646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клінічних досліджень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 з високим ризиком систематичної помилки</w:t>
            </w:r>
          </w:p>
        </w:tc>
      </w:tr>
      <w:tr w:rsidR="00471D3E" w:rsidRPr="00471D3E" w14:paraId="2F6060FA" w14:textId="77777777" w:rsidTr="00D474AF">
        <w:tc>
          <w:tcPr>
            <w:tcW w:w="817" w:type="dxa"/>
          </w:tcPr>
          <w:p w14:paraId="0EC2C3F5" w14:textId="240C1B54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2++</w:t>
            </w:r>
          </w:p>
        </w:tc>
        <w:tc>
          <w:tcPr>
            <w:tcW w:w="8817" w:type="dxa"/>
          </w:tcPr>
          <w:p w14:paraId="60E43F61" w14:textId="6633BA44" w:rsidR="00471D3E" w:rsidRPr="00471D3E" w:rsidRDefault="00471D3E" w:rsidP="00471D3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Високоякісний систематичний огляд досліджень, що мають структуру випадок-контроль і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когортних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Високоякісні дослідження, що мають структуру випадок-контроль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когортні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низьким ризиком похибки, систематичних помилок або спотворень і високою вірогідністю того, що зв’язки є причинними</w:t>
            </w:r>
          </w:p>
        </w:tc>
      </w:tr>
      <w:tr w:rsidR="00471D3E" w:rsidRPr="00471D3E" w14:paraId="4C4EB2C9" w14:textId="77777777" w:rsidTr="00D474AF">
        <w:tc>
          <w:tcPr>
            <w:tcW w:w="817" w:type="dxa"/>
          </w:tcPr>
          <w:p w14:paraId="1F753083" w14:textId="7071902F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2+</w:t>
            </w:r>
          </w:p>
        </w:tc>
        <w:tc>
          <w:tcPr>
            <w:tcW w:w="8817" w:type="dxa"/>
          </w:tcPr>
          <w:p w14:paraId="6DD2D553" w14:textId="7EAE03AF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Добре проведені дослідження, що мають структуру випадок-контроль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когортні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низьким ризиком похибки, систематичних помилок або спотворень і допустимою вірогідністю того, що зв’язки є причинними</w:t>
            </w:r>
          </w:p>
        </w:tc>
      </w:tr>
      <w:tr w:rsidR="00471D3E" w:rsidRPr="00471D3E" w14:paraId="65EE018A" w14:textId="77777777" w:rsidTr="00D474AF">
        <w:tc>
          <w:tcPr>
            <w:tcW w:w="817" w:type="dxa"/>
          </w:tcPr>
          <w:p w14:paraId="022D9693" w14:textId="210E6E82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2-</w:t>
            </w:r>
          </w:p>
        </w:tc>
        <w:tc>
          <w:tcPr>
            <w:tcW w:w="8817" w:type="dxa"/>
          </w:tcPr>
          <w:p w14:paraId="29F638CE" w14:textId="58555176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Дослідження, що мають структуру випадок-контроль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когортні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високим ризиком похибки, систематичних помилок або спотворень і значною вірогідністю того, що зв’язки не причинні</w:t>
            </w:r>
          </w:p>
        </w:tc>
      </w:tr>
      <w:tr w:rsidR="00471D3E" w:rsidRPr="00471D3E" w14:paraId="4FAB6A9A" w14:textId="77777777" w:rsidTr="00D474AF">
        <w:tc>
          <w:tcPr>
            <w:tcW w:w="817" w:type="dxa"/>
          </w:tcPr>
          <w:p w14:paraId="76BDFFA5" w14:textId="27723768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17" w:type="dxa"/>
          </w:tcPr>
          <w:p w14:paraId="72054816" w14:textId="65914198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Неаналітичні дослідження, наприклад, повідомлення про випадок, ряд випадків</w:t>
            </w:r>
          </w:p>
        </w:tc>
      </w:tr>
      <w:tr w:rsidR="00471D3E" w:rsidRPr="00471D3E" w14:paraId="3D446C09" w14:textId="77777777" w:rsidTr="00D474AF">
        <w:trPr>
          <w:trHeight w:val="247"/>
        </w:trPr>
        <w:tc>
          <w:tcPr>
            <w:tcW w:w="817" w:type="dxa"/>
          </w:tcPr>
          <w:p w14:paraId="72FEA80B" w14:textId="56D6D0C1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17" w:type="dxa"/>
          </w:tcPr>
          <w:p w14:paraId="2E819BD8" w14:textId="25B96FCD" w:rsidR="00471D3E" w:rsidRPr="00471D3E" w:rsidRDefault="00471D3E" w:rsidP="00D474AF">
            <w:pPr>
              <w:pStyle w:val="rvps14"/>
              <w:spacing w:before="0" w:beforeAutospacing="0" w:after="0" w:afterAutospacing="0"/>
            </w:pPr>
            <w:r w:rsidRPr="00471D3E">
              <w:rPr>
                <w:color w:val="333333"/>
              </w:rPr>
              <w:t>Думка експертів</w:t>
            </w:r>
          </w:p>
        </w:tc>
      </w:tr>
      <w:tr w:rsidR="00471D3E" w:rsidRPr="00471D3E" w14:paraId="7E761B32" w14:textId="77777777" w:rsidTr="00EA03C9">
        <w:tc>
          <w:tcPr>
            <w:tcW w:w="9634" w:type="dxa"/>
            <w:gridSpan w:val="2"/>
          </w:tcPr>
          <w:p w14:paraId="446554E1" w14:textId="1EB361F5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Градація сили рекомендацій</w:t>
            </w:r>
          </w:p>
        </w:tc>
      </w:tr>
      <w:tr w:rsidR="00471D3E" w:rsidRPr="00471D3E" w14:paraId="20608935" w14:textId="77777777" w:rsidTr="00D474AF">
        <w:tc>
          <w:tcPr>
            <w:tcW w:w="817" w:type="dxa"/>
          </w:tcPr>
          <w:p w14:paraId="3FB1A692" w14:textId="2456A3CE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8817" w:type="dxa"/>
          </w:tcPr>
          <w:p w14:paraId="1D4FFB18" w14:textId="0233F7BF" w:rsidR="00471D3E" w:rsidRPr="00471D3E" w:rsidRDefault="00471D3E" w:rsidP="00471D3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Як мінімум один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метааналіз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систематичний огляд або </w:t>
            </w:r>
            <w:proofErr w:type="spellStart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рандомізоване</w:t>
            </w:r>
            <w:proofErr w:type="spellEnd"/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клінічне дослідження, оцінений як 1++ і застосовний до цільової популяції; або систематичний огляд рандомізованих клінічних досліджень або сукупність відомостей в основному з досліджень 1+, прямо застосовних до цільової популяції і які мають узгоджувані результати</w:t>
            </w:r>
          </w:p>
        </w:tc>
      </w:tr>
      <w:tr w:rsidR="00471D3E" w:rsidRPr="00471D3E" w14:paraId="01D879AC" w14:textId="77777777" w:rsidTr="00D474AF">
        <w:tc>
          <w:tcPr>
            <w:tcW w:w="817" w:type="dxa"/>
          </w:tcPr>
          <w:p w14:paraId="2343497F" w14:textId="628EA866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8817" w:type="dxa"/>
          </w:tcPr>
          <w:p w14:paraId="67675298" w14:textId="5796D3AB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Сукупність доказів включає 2++ дослідження, прямо застосовні до цільової популяції, мають узгоджувані результати або результати досліджень з 1++ або 1+, що екстраполюються на цільову популяцію</w:t>
            </w:r>
          </w:p>
        </w:tc>
      </w:tr>
      <w:tr w:rsidR="00471D3E" w:rsidRPr="00471D3E" w14:paraId="78DE0914" w14:textId="77777777" w:rsidTr="00D474AF">
        <w:tc>
          <w:tcPr>
            <w:tcW w:w="817" w:type="dxa"/>
          </w:tcPr>
          <w:p w14:paraId="6789396F" w14:textId="37CD8FC0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8817" w:type="dxa"/>
          </w:tcPr>
          <w:p w14:paraId="166D4433" w14:textId="6E12D54C" w:rsidR="00471D3E" w:rsidRPr="00EA03C9" w:rsidRDefault="00471D3E" w:rsidP="00471D3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A03C9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  <w:shd w:val="clear" w:color="auto" w:fill="FFFFFF"/>
              </w:rPr>
              <w:t>Сукупність доказів включає 2+ дослідження, застосовні до цільової популяції, мають узгоджувані результати; або екстрапольовані докази з 2++ дослідженнями</w:t>
            </w:r>
          </w:p>
        </w:tc>
      </w:tr>
      <w:tr w:rsidR="00471D3E" w:rsidRPr="00471D3E" w14:paraId="276A56AD" w14:textId="77777777" w:rsidTr="00D474AF">
        <w:tc>
          <w:tcPr>
            <w:tcW w:w="817" w:type="dxa"/>
          </w:tcPr>
          <w:p w14:paraId="1C19E7A9" w14:textId="6BBB67CF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8817" w:type="dxa"/>
          </w:tcPr>
          <w:p w14:paraId="28D8FCE3" w14:textId="441E1F6F" w:rsidR="00471D3E" w:rsidRPr="00471D3E" w:rsidRDefault="00471D3E" w:rsidP="0047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Докази 3 або 4 рівнів доведеності; або екстрапольовані дані з 2+ досліджень</w:t>
            </w:r>
          </w:p>
        </w:tc>
      </w:tr>
      <w:tr w:rsidR="00471D3E" w:rsidRPr="00471D3E" w14:paraId="774D2DBA" w14:textId="77777777" w:rsidTr="00EA03C9">
        <w:tc>
          <w:tcPr>
            <w:tcW w:w="9634" w:type="dxa"/>
            <w:gridSpan w:val="2"/>
          </w:tcPr>
          <w:p w14:paraId="171E0FB4" w14:textId="11745213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Експертна думка щодо правильної практики</w:t>
            </w:r>
          </w:p>
        </w:tc>
      </w:tr>
      <w:tr w:rsidR="00471D3E" w:rsidRPr="00471D3E" w14:paraId="4F40277F" w14:textId="77777777" w:rsidTr="00D474AF">
        <w:tc>
          <w:tcPr>
            <w:tcW w:w="817" w:type="dxa"/>
          </w:tcPr>
          <w:p w14:paraId="79B72051" w14:textId="190BA182" w:rsidR="00471D3E" w:rsidRPr="00471D3E" w:rsidRDefault="00471D3E" w:rsidP="00471D3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71D3E">
              <w:rPr>
                <w:rFonts w:ascii="Times New Roman" w:hAnsi="Times New Roman" w:cs="Times New Roman"/>
                <w:b/>
                <w:bCs/>
                <w:noProof/>
                <w:color w:val="0063FF"/>
                <w:sz w:val="24"/>
                <w:szCs w:val="24"/>
                <w:shd w:val="clear" w:color="auto" w:fill="FFFFFF"/>
                <w:lang w:eastAsia="uk-UA"/>
              </w:rPr>
              <w:drawing>
                <wp:inline distT="0" distB="0" distL="0" distR="0" wp14:anchorId="6A03B94A" wp14:editId="44981287">
                  <wp:extent cx="161925" cy="142875"/>
                  <wp:effectExtent l="0" t="0" r="9525" b="9525"/>
                  <wp:docPr id="1" name="Рисунок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7" w:type="dxa"/>
          </w:tcPr>
          <w:p w14:paraId="015FB219" w14:textId="39AD35B7" w:rsidR="00471D3E" w:rsidRPr="00471D3E" w:rsidRDefault="00471D3E" w:rsidP="00471D3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D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Рекомендована краща практика з клінічного досвіду розробників клінічної настанови</w:t>
            </w:r>
          </w:p>
        </w:tc>
      </w:tr>
    </w:tbl>
    <w:p w14:paraId="602AAB78" w14:textId="143AB06D" w:rsidR="00471D3E" w:rsidRPr="00D474AF" w:rsidRDefault="00471D3E" w:rsidP="00471D3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997" w:type="pct"/>
        <w:tblInd w:w="-1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8638"/>
      </w:tblGrid>
      <w:tr w:rsidR="00471D3E" w:rsidRPr="00471D3E" w14:paraId="015D6CB0" w14:textId="77777777" w:rsidTr="00D474AF">
        <w:trPr>
          <w:trHeight w:val="136"/>
        </w:trPr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36AB85A" w14:textId="00CCB43C" w:rsidR="00471D3E" w:rsidRPr="00471D3E" w:rsidRDefault="00471D3E" w:rsidP="00D474A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1D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Примітка.</w:t>
            </w:r>
          </w:p>
        </w:tc>
        <w:tc>
          <w:tcPr>
            <w:tcW w:w="8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02F4B03" w14:textId="091CF3FA" w:rsidR="00471D3E" w:rsidRPr="00471D3E" w:rsidRDefault="00471D3E" w:rsidP="00471D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1D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 разі відсутності доказів щодо окремих важливих клінічних питань з приводу очевидних аспектів медичної допомоги, що не оскаржуються, але потребують висвітлення в клінічній настанові, такі положення позначають значком </w:t>
            </w:r>
            <w:r w:rsidRPr="00471D3E">
              <w:rPr>
                <w:rFonts w:ascii="Times New Roman" w:eastAsia="Times New Roman" w:hAnsi="Times New Roman" w:cs="Times New Roman"/>
                <w:noProof/>
                <w:color w:val="004BC1"/>
                <w:sz w:val="24"/>
                <w:szCs w:val="24"/>
                <w:lang w:eastAsia="uk-UA"/>
              </w:rPr>
              <w:drawing>
                <wp:inline distT="0" distB="0" distL="0" distR="0" wp14:anchorId="002D42DD" wp14:editId="2968514F">
                  <wp:extent cx="161925" cy="142875"/>
                  <wp:effectExtent l="0" t="0" r="9525" b="9525"/>
                  <wp:docPr id="3" name="Рисунок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D3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як "Рекомендована краща практика з клінічного досвіду розробників клінічної настанови". Подібні положення не є альтернативою клінічних настанов, що ґрунтуються на доказах, і можуть наводитися тільки у разі крайньої потреби.</w:t>
            </w:r>
          </w:p>
        </w:tc>
      </w:tr>
    </w:tbl>
    <w:p w14:paraId="29DEEE1B" w14:textId="77777777" w:rsidR="00471D3E" w:rsidRPr="00D474AF" w:rsidRDefault="00471D3E" w:rsidP="00D474A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71D3E" w:rsidRPr="00D474AF" w:rsidSect="00D474AF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8207" w14:textId="77777777" w:rsidR="003F2017" w:rsidRDefault="003F2017" w:rsidP="00471D3E">
      <w:pPr>
        <w:spacing w:after="0" w:line="240" w:lineRule="auto"/>
      </w:pPr>
      <w:r>
        <w:separator/>
      </w:r>
    </w:p>
  </w:endnote>
  <w:endnote w:type="continuationSeparator" w:id="0">
    <w:p w14:paraId="263319DD" w14:textId="77777777" w:rsidR="003F2017" w:rsidRDefault="003F2017" w:rsidP="004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DE805" w14:textId="77777777" w:rsidR="003F2017" w:rsidRDefault="003F2017" w:rsidP="00471D3E">
      <w:pPr>
        <w:spacing w:after="0" w:line="240" w:lineRule="auto"/>
      </w:pPr>
      <w:r>
        <w:separator/>
      </w:r>
    </w:p>
  </w:footnote>
  <w:footnote w:type="continuationSeparator" w:id="0">
    <w:p w14:paraId="7A0612C7" w14:textId="77777777" w:rsidR="003F2017" w:rsidRDefault="003F2017" w:rsidP="00471D3E">
      <w:pPr>
        <w:spacing w:after="0" w:line="240" w:lineRule="auto"/>
      </w:pPr>
      <w:r>
        <w:continuationSeparator/>
      </w:r>
    </w:p>
  </w:footnote>
  <w:footnote w:id="1">
    <w:p w14:paraId="47A553AD" w14:textId="2C87FB53" w:rsidR="00471D3E" w:rsidRPr="00471D3E" w:rsidRDefault="00471D3E">
      <w:pPr>
        <w:pStyle w:val="a4"/>
        <w:rPr>
          <w:rFonts w:ascii="Arial" w:hAnsi="Arial" w:cs="Arial"/>
          <w:color w:val="000000"/>
        </w:rPr>
      </w:pPr>
      <w:r w:rsidRPr="00471D3E">
        <w:rPr>
          <w:rStyle w:val="a6"/>
          <w:rFonts w:ascii="Arial" w:hAnsi="Arial" w:cs="Arial"/>
        </w:rPr>
        <w:footnoteRef/>
      </w:r>
      <w:r w:rsidRPr="00471D3E">
        <w:rPr>
          <w:rFonts w:ascii="Arial" w:hAnsi="Arial" w:cs="Arial"/>
        </w:rPr>
        <w:t xml:space="preserve"> </w:t>
      </w:r>
      <w:r w:rsidRPr="00471D3E">
        <w:rPr>
          <w:rStyle w:val="rvts82"/>
          <w:rFonts w:ascii="Arial" w:hAnsi="Arial" w:cs="Arial"/>
          <w:color w:val="000000"/>
        </w:rPr>
        <w:t>Відповідно до Шкали градації доказів і сили рекомендацій, наведеної у </w:t>
      </w:r>
      <w:hyperlink r:id="rId1" w:anchor="n168" w:tgtFrame="_blank" w:history="1">
        <w:r w:rsidRPr="00471D3E">
          <w:rPr>
            <w:rStyle w:val="a3"/>
            <w:rFonts w:ascii="Arial" w:hAnsi="Arial" w:cs="Arial"/>
            <w:color w:val="000099"/>
          </w:rPr>
          <w:t>додатку 6 до Методики розробки та впровадження медичних стандартів (уніфікованих клінічних протоколів) медичної допомоги на засадах доказової медицини</w:t>
        </w:r>
      </w:hyperlink>
      <w:r w:rsidRPr="00471D3E">
        <w:rPr>
          <w:rStyle w:val="rvts82"/>
          <w:rFonts w:ascii="Arial" w:hAnsi="Arial" w:cs="Arial"/>
          <w:color w:val="000000"/>
        </w:rPr>
        <w:t>, затвердженої наказом Міністерства охорони здоров’я України від 28 вересня 2012 року № 751, зареєстрованої в Міністерстві юстиції України 29 листопада 2012 року за № 2001/22313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817"/>
    <w:multiLevelType w:val="hybridMultilevel"/>
    <w:tmpl w:val="286291AE"/>
    <w:lvl w:ilvl="0" w:tplc="59E2C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3D255D9"/>
    <w:multiLevelType w:val="hybridMultilevel"/>
    <w:tmpl w:val="8F9E2E92"/>
    <w:lvl w:ilvl="0" w:tplc="F78C734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8"/>
    <w:rsid w:val="002642F2"/>
    <w:rsid w:val="00342431"/>
    <w:rsid w:val="003F2017"/>
    <w:rsid w:val="00471D3E"/>
    <w:rsid w:val="00520CE6"/>
    <w:rsid w:val="008B4F9D"/>
    <w:rsid w:val="00964594"/>
    <w:rsid w:val="00A25B15"/>
    <w:rsid w:val="00AA6D1D"/>
    <w:rsid w:val="00D474AF"/>
    <w:rsid w:val="00EA03C9"/>
    <w:rsid w:val="00FA2BC2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71D3E"/>
  </w:style>
  <w:style w:type="paragraph" w:customStyle="1" w:styleId="rvps2">
    <w:name w:val="rvps2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1D3E"/>
    <w:rPr>
      <w:color w:val="0000FF"/>
      <w:u w:val="single"/>
    </w:rPr>
  </w:style>
  <w:style w:type="paragraph" w:customStyle="1" w:styleId="rvps14">
    <w:name w:val="rvps14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471D3E"/>
  </w:style>
  <w:style w:type="paragraph" w:styleId="a4">
    <w:name w:val="footnote text"/>
    <w:basedOn w:val="a"/>
    <w:link w:val="a5"/>
    <w:uiPriority w:val="99"/>
    <w:semiHidden/>
    <w:unhideWhenUsed/>
    <w:rsid w:val="00471D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1D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1D3E"/>
    <w:rPr>
      <w:vertAlign w:val="superscript"/>
    </w:rPr>
  </w:style>
  <w:style w:type="table" w:styleId="a7">
    <w:name w:val="Table Grid"/>
    <w:basedOn w:val="a1"/>
    <w:uiPriority w:val="39"/>
    <w:rsid w:val="0047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A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47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71D3E"/>
  </w:style>
  <w:style w:type="paragraph" w:customStyle="1" w:styleId="rvps2">
    <w:name w:val="rvps2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1D3E"/>
    <w:rPr>
      <w:color w:val="0000FF"/>
      <w:u w:val="single"/>
    </w:rPr>
  </w:style>
  <w:style w:type="paragraph" w:customStyle="1" w:styleId="rvps14">
    <w:name w:val="rvps14"/>
    <w:basedOn w:val="a"/>
    <w:rsid w:val="004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471D3E"/>
  </w:style>
  <w:style w:type="paragraph" w:styleId="a4">
    <w:name w:val="footnote text"/>
    <w:basedOn w:val="a"/>
    <w:link w:val="a5"/>
    <w:uiPriority w:val="99"/>
    <w:semiHidden/>
    <w:unhideWhenUsed/>
    <w:rsid w:val="00471D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1D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1D3E"/>
    <w:rPr>
      <w:vertAlign w:val="superscript"/>
    </w:rPr>
  </w:style>
  <w:style w:type="table" w:styleId="a7">
    <w:name w:val="Table Grid"/>
    <w:basedOn w:val="a1"/>
    <w:uiPriority w:val="39"/>
    <w:rsid w:val="0047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4A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D4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file/imgs/11/p390473n170-2.bm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file/imgs/11/p390473n169-1.bmp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.rada.gov.ua/laws/show/z2001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2F60-2057-4D2C-AD07-0B2D3758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4294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Бевз Оксана</cp:lastModifiedBy>
  <cp:revision>3</cp:revision>
  <dcterms:created xsi:type="dcterms:W3CDTF">2021-11-18T19:42:00Z</dcterms:created>
  <dcterms:modified xsi:type="dcterms:W3CDTF">2022-08-26T07:23:00Z</dcterms:modified>
</cp:coreProperties>
</file>